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E7" w:rsidRDefault="008F78E7" w:rsidP="008F78E7">
      <w:pPr>
        <w:tabs>
          <w:tab w:val="center" w:pos="1260"/>
        </w:tabs>
        <w:ind w:right="1035" w:firstLine="1440"/>
        <w:rPr>
          <w:b/>
          <w:sz w:val="22"/>
          <w:szCs w:val="22"/>
        </w:rPr>
      </w:pPr>
    </w:p>
    <w:p w:rsidR="008F78E7" w:rsidRPr="00762560" w:rsidRDefault="008F78E7" w:rsidP="00762560">
      <w:pPr>
        <w:tabs>
          <w:tab w:val="center" w:pos="1260"/>
        </w:tabs>
        <w:ind w:right="1035"/>
        <w:jc w:val="center"/>
        <w:rPr>
          <w:b/>
          <w:sz w:val="22"/>
          <w:szCs w:val="22"/>
          <w:u w:val="single"/>
        </w:rPr>
      </w:pPr>
      <w:r w:rsidRPr="00762560">
        <w:rPr>
          <w:b/>
          <w:sz w:val="22"/>
          <w:szCs w:val="22"/>
          <w:u w:val="single"/>
        </w:rPr>
        <w:t>COMMUNITY LIAISON</w:t>
      </w:r>
    </w:p>
    <w:p w:rsidR="008F78E7" w:rsidRDefault="008F78E7" w:rsidP="008F78E7">
      <w:pPr>
        <w:tabs>
          <w:tab w:val="center" w:pos="1260"/>
        </w:tabs>
        <w:ind w:right="1035" w:firstLine="1260"/>
        <w:rPr>
          <w:b/>
          <w:sz w:val="22"/>
          <w:szCs w:val="22"/>
        </w:rPr>
      </w:pPr>
    </w:p>
    <w:p w:rsidR="004E0C61" w:rsidRDefault="004E0C61" w:rsidP="004E0C61">
      <w:pPr>
        <w:tabs>
          <w:tab w:val="center" w:pos="1260"/>
        </w:tabs>
        <w:ind w:right="1035"/>
        <w:rPr>
          <w:sz w:val="22"/>
          <w:szCs w:val="22"/>
        </w:rPr>
      </w:pPr>
    </w:p>
    <w:p w:rsidR="008F78E7" w:rsidRDefault="008F78E7" w:rsidP="004E0C61">
      <w:pPr>
        <w:tabs>
          <w:tab w:val="center" w:pos="1260"/>
        </w:tabs>
        <w:ind w:right="1035"/>
        <w:rPr>
          <w:b/>
          <w:sz w:val="22"/>
          <w:szCs w:val="22"/>
          <w:u w:val="single"/>
        </w:rPr>
      </w:pPr>
      <w:r w:rsidRPr="004E0C61">
        <w:rPr>
          <w:b/>
          <w:sz w:val="22"/>
          <w:szCs w:val="22"/>
        </w:rPr>
        <w:t>1.</w:t>
      </w:r>
      <w:r>
        <w:rPr>
          <w:sz w:val="22"/>
          <w:szCs w:val="22"/>
        </w:rPr>
        <w:tab/>
      </w:r>
      <w:r w:rsidR="004E0C61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ADMINISTRATION</w:t>
      </w:r>
    </w:p>
    <w:p w:rsidR="008F78E7" w:rsidRDefault="008F78E7" w:rsidP="008F78E7">
      <w:pPr>
        <w:tabs>
          <w:tab w:val="center" w:pos="1260"/>
        </w:tabs>
        <w:ind w:right="1035" w:firstLine="1260"/>
        <w:rPr>
          <w:b/>
          <w:sz w:val="22"/>
          <w:szCs w:val="22"/>
          <w:u w:val="single"/>
        </w:rPr>
      </w:pPr>
    </w:p>
    <w:p w:rsidR="008F78E7" w:rsidRDefault="008F78E7" w:rsidP="000759FE">
      <w:pPr>
        <w:tabs>
          <w:tab w:val="center" w:pos="1260"/>
        </w:tabs>
        <w:ind w:right="1035"/>
        <w:rPr>
          <w:b/>
          <w:sz w:val="22"/>
          <w:szCs w:val="22"/>
        </w:rPr>
      </w:pPr>
      <w:r>
        <w:rPr>
          <w:sz w:val="22"/>
          <w:szCs w:val="22"/>
        </w:rPr>
        <w:t>1.01</w:t>
      </w:r>
      <w:r>
        <w:rPr>
          <w:sz w:val="22"/>
          <w:szCs w:val="22"/>
        </w:rPr>
        <w:tab/>
      </w:r>
      <w:r w:rsidR="004E0C61">
        <w:rPr>
          <w:sz w:val="22"/>
          <w:szCs w:val="22"/>
        </w:rPr>
        <w:tab/>
      </w:r>
      <w:r>
        <w:rPr>
          <w:b/>
          <w:sz w:val="22"/>
          <w:szCs w:val="22"/>
        </w:rPr>
        <w:t>Purpose:</w:t>
      </w:r>
    </w:p>
    <w:p w:rsidR="008F78E7" w:rsidRDefault="008F78E7" w:rsidP="008F78E7">
      <w:pPr>
        <w:tabs>
          <w:tab w:val="center" w:pos="1260"/>
        </w:tabs>
        <w:ind w:right="1035" w:firstLine="1260"/>
        <w:rPr>
          <w:b/>
          <w:sz w:val="22"/>
          <w:szCs w:val="22"/>
        </w:rPr>
      </w:pPr>
    </w:p>
    <w:p w:rsidR="008F78E7" w:rsidRDefault="008F78E7" w:rsidP="004E0C61">
      <w:pPr>
        <w:tabs>
          <w:tab w:val="center" w:pos="1260"/>
        </w:tabs>
        <w:ind w:left="1440" w:right="1035"/>
        <w:rPr>
          <w:sz w:val="22"/>
          <w:szCs w:val="22"/>
        </w:rPr>
      </w:pPr>
      <w:r>
        <w:rPr>
          <w:sz w:val="22"/>
          <w:szCs w:val="22"/>
        </w:rPr>
        <w:t xml:space="preserve">The Community Liaison Committee position on the Board of </w:t>
      </w:r>
      <w:r w:rsidR="000759FE">
        <w:rPr>
          <w:sz w:val="22"/>
          <w:szCs w:val="22"/>
        </w:rPr>
        <w:t>D</w:t>
      </w:r>
      <w:r>
        <w:rPr>
          <w:sz w:val="22"/>
          <w:szCs w:val="22"/>
        </w:rPr>
        <w:t>irectors has been</w:t>
      </w:r>
      <w:r w:rsidR="000759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established in accordance with </w:t>
      </w:r>
      <w:r w:rsidR="00A63BA9">
        <w:rPr>
          <w:sz w:val="22"/>
          <w:szCs w:val="22"/>
        </w:rPr>
        <w:t>Bylaw</w:t>
      </w:r>
      <w:r>
        <w:rPr>
          <w:sz w:val="22"/>
          <w:szCs w:val="22"/>
        </w:rPr>
        <w:t xml:space="preserve"> Article IX, Sections 1 &amp; 2, to coordinate with other Board </w:t>
      </w:r>
      <w:r w:rsidR="000759FE">
        <w:rPr>
          <w:sz w:val="22"/>
          <w:szCs w:val="22"/>
        </w:rPr>
        <w:t>m</w:t>
      </w:r>
      <w:r>
        <w:rPr>
          <w:sz w:val="22"/>
          <w:szCs w:val="22"/>
        </w:rPr>
        <w:t>embers in the following activities:</w:t>
      </w:r>
    </w:p>
    <w:p w:rsidR="008F78E7" w:rsidRDefault="008F78E7" w:rsidP="008F78E7">
      <w:pPr>
        <w:tabs>
          <w:tab w:val="center" w:pos="1260"/>
        </w:tabs>
        <w:ind w:right="1035" w:firstLine="1260"/>
        <w:rPr>
          <w:sz w:val="22"/>
          <w:szCs w:val="22"/>
        </w:rPr>
      </w:pPr>
    </w:p>
    <w:p w:rsidR="008F78E7" w:rsidRPr="000759FE" w:rsidRDefault="008F78E7" w:rsidP="004E0C61">
      <w:pPr>
        <w:pStyle w:val="ListParagraph"/>
        <w:numPr>
          <w:ilvl w:val="3"/>
          <w:numId w:val="1"/>
        </w:numPr>
        <w:tabs>
          <w:tab w:val="center" w:pos="1260"/>
        </w:tabs>
        <w:ind w:left="1890" w:right="1035"/>
        <w:rPr>
          <w:sz w:val="22"/>
          <w:szCs w:val="22"/>
        </w:rPr>
      </w:pPr>
      <w:r w:rsidRPr="000759FE">
        <w:rPr>
          <w:sz w:val="22"/>
          <w:szCs w:val="22"/>
        </w:rPr>
        <w:t>To provide a written reply to communications (information request, complaint,</w:t>
      </w:r>
      <w:r w:rsidR="000759FE" w:rsidRPr="000759FE">
        <w:rPr>
          <w:sz w:val="22"/>
          <w:szCs w:val="22"/>
        </w:rPr>
        <w:t xml:space="preserve"> </w:t>
      </w:r>
      <w:r w:rsidRPr="000759FE">
        <w:rPr>
          <w:sz w:val="22"/>
          <w:szCs w:val="22"/>
        </w:rPr>
        <w:t>concern or question) submitted to the Board of Directors by residents and members.</w:t>
      </w:r>
    </w:p>
    <w:p w:rsidR="008F78E7" w:rsidRDefault="008F78E7" w:rsidP="004E0C61">
      <w:pPr>
        <w:tabs>
          <w:tab w:val="center" w:pos="1260"/>
        </w:tabs>
        <w:ind w:left="1890" w:right="1035" w:firstLine="1260"/>
        <w:rPr>
          <w:sz w:val="22"/>
          <w:szCs w:val="22"/>
        </w:rPr>
      </w:pPr>
    </w:p>
    <w:p w:rsidR="008F78E7" w:rsidRPr="000759FE" w:rsidRDefault="008F78E7" w:rsidP="004E0C61">
      <w:pPr>
        <w:pStyle w:val="ListParagraph"/>
        <w:numPr>
          <w:ilvl w:val="3"/>
          <w:numId w:val="1"/>
        </w:numPr>
        <w:tabs>
          <w:tab w:val="center" w:pos="1260"/>
        </w:tabs>
        <w:ind w:left="1890" w:right="1035"/>
        <w:rPr>
          <w:sz w:val="22"/>
          <w:szCs w:val="22"/>
        </w:rPr>
      </w:pPr>
      <w:r w:rsidRPr="000759FE">
        <w:rPr>
          <w:sz w:val="22"/>
          <w:szCs w:val="22"/>
        </w:rPr>
        <w:t>Determine with regard to governing documents as to whether the written communication is valid and in accordance with the following:</w:t>
      </w:r>
    </w:p>
    <w:p w:rsidR="000759FE" w:rsidRDefault="000759FE" w:rsidP="004E0C61">
      <w:pPr>
        <w:tabs>
          <w:tab w:val="center" w:pos="1260"/>
        </w:tabs>
        <w:ind w:left="1890" w:right="1035" w:firstLine="1260"/>
        <w:rPr>
          <w:sz w:val="22"/>
          <w:szCs w:val="22"/>
        </w:rPr>
      </w:pPr>
    </w:p>
    <w:p w:rsidR="008F78E7" w:rsidRPr="000759FE" w:rsidRDefault="008F78E7" w:rsidP="004E0C61">
      <w:pPr>
        <w:pStyle w:val="ListParagraph"/>
        <w:numPr>
          <w:ilvl w:val="0"/>
          <w:numId w:val="2"/>
        </w:numPr>
        <w:tabs>
          <w:tab w:val="left" w:pos="540"/>
          <w:tab w:val="center" w:pos="1260"/>
        </w:tabs>
        <w:ind w:left="3240" w:right="1035"/>
        <w:rPr>
          <w:sz w:val="22"/>
          <w:szCs w:val="22"/>
        </w:rPr>
      </w:pPr>
      <w:r w:rsidRPr="000759FE">
        <w:rPr>
          <w:sz w:val="22"/>
          <w:szCs w:val="22"/>
        </w:rPr>
        <w:t>the Conditions, Covenants and Restrictions</w:t>
      </w:r>
    </w:p>
    <w:p w:rsidR="008F78E7" w:rsidRPr="000759FE" w:rsidRDefault="008F78E7" w:rsidP="004E0C61">
      <w:pPr>
        <w:pStyle w:val="ListParagraph"/>
        <w:numPr>
          <w:ilvl w:val="0"/>
          <w:numId w:val="2"/>
        </w:numPr>
        <w:tabs>
          <w:tab w:val="left" w:pos="540"/>
          <w:tab w:val="center" w:pos="1260"/>
        </w:tabs>
        <w:ind w:left="3240" w:right="1035"/>
        <w:rPr>
          <w:sz w:val="22"/>
          <w:szCs w:val="22"/>
        </w:rPr>
      </w:pPr>
      <w:r w:rsidRPr="000759FE">
        <w:rPr>
          <w:sz w:val="22"/>
          <w:szCs w:val="22"/>
        </w:rPr>
        <w:t xml:space="preserve">the </w:t>
      </w:r>
      <w:r w:rsidR="00A63BA9" w:rsidRPr="000759FE">
        <w:rPr>
          <w:sz w:val="22"/>
          <w:szCs w:val="22"/>
        </w:rPr>
        <w:t>Bylaws</w:t>
      </w:r>
    </w:p>
    <w:p w:rsidR="008F78E7" w:rsidRPr="000759FE" w:rsidRDefault="008F78E7" w:rsidP="004E0C61">
      <w:pPr>
        <w:pStyle w:val="ListParagraph"/>
        <w:numPr>
          <w:ilvl w:val="0"/>
          <w:numId w:val="2"/>
        </w:numPr>
        <w:tabs>
          <w:tab w:val="left" w:pos="540"/>
          <w:tab w:val="center" w:pos="1260"/>
        </w:tabs>
        <w:ind w:left="3240" w:right="1035"/>
        <w:rPr>
          <w:sz w:val="22"/>
          <w:szCs w:val="22"/>
        </w:rPr>
      </w:pPr>
      <w:r w:rsidRPr="000759FE">
        <w:rPr>
          <w:sz w:val="22"/>
          <w:szCs w:val="22"/>
        </w:rPr>
        <w:t>the Policy Manual</w:t>
      </w:r>
    </w:p>
    <w:p w:rsidR="008F78E7" w:rsidRDefault="008F78E7" w:rsidP="008F78E7">
      <w:pPr>
        <w:tabs>
          <w:tab w:val="center" w:pos="1260"/>
        </w:tabs>
        <w:ind w:right="1035" w:firstLine="1260"/>
        <w:rPr>
          <w:sz w:val="22"/>
          <w:szCs w:val="22"/>
        </w:rPr>
      </w:pPr>
    </w:p>
    <w:p w:rsidR="008F78E7" w:rsidRDefault="008F78E7" w:rsidP="004E0C61">
      <w:pPr>
        <w:tabs>
          <w:tab w:val="center" w:pos="1260"/>
        </w:tabs>
        <w:ind w:right="1035"/>
        <w:rPr>
          <w:b/>
          <w:sz w:val="22"/>
          <w:szCs w:val="22"/>
        </w:rPr>
      </w:pPr>
      <w:r>
        <w:rPr>
          <w:sz w:val="22"/>
          <w:szCs w:val="22"/>
        </w:rPr>
        <w:t>1.02</w:t>
      </w:r>
      <w:r w:rsidR="004E0C61">
        <w:rPr>
          <w:sz w:val="22"/>
          <w:szCs w:val="22"/>
        </w:rPr>
        <w:tab/>
      </w:r>
      <w:r w:rsidR="004E0C61">
        <w:rPr>
          <w:sz w:val="22"/>
          <w:szCs w:val="22"/>
        </w:rPr>
        <w:tab/>
      </w:r>
      <w:r>
        <w:rPr>
          <w:b/>
          <w:sz w:val="22"/>
          <w:szCs w:val="22"/>
        </w:rPr>
        <w:t>Scope and Procedure:</w:t>
      </w:r>
    </w:p>
    <w:p w:rsidR="008F78E7" w:rsidRDefault="008F78E7" w:rsidP="008F78E7">
      <w:pPr>
        <w:tabs>
          <w:tab w:val="center" w:pos="1260"/>
        </w:tabs>
        <w:ind w:right="1035" w:firstLine="1260"/>
        <w:rPr>
          <w:b/>
          <w:sz w:val="22"/>
          <w:szCs w:val="22"/>
        </w:rPr>
      </w:pPr>
    </w:p>
    <w:p w:rsidR="008F78E7" w:rsidRPr="00A63BA9" w:rsidRDefault="008F78E7" w:rsidP="004E0C61">
      <w:pPr>
        <w:pStyle w:val="ListParagraph"/>
        <w:numPr>
          <w:ilvl w:val="0"/>
          <w:numId w:val="3"/>
        </w:numPr>
        <w:tabs>
          <w:tab w:val="center" w:pos="360"/>
        </w:tabs>
        <w:ind w:left="1890" w:right="1035"/>
        <w:rPr>
          <w:sz w:val="22"/>
          <w:szCs w:val="22"/>
        </w:rPr>
      </w:pPr>
      <w:r w:rsidRPr="00A63BA9">
        <w:rPr>
          <w:sz w:val="22"/>
          <w:szCs w:val="22"/>
        </w:rPr>
        <w:t>When a written communication is received in the WPA office, the office clerk will date stamp it, place a copy in the correspondence file, and forward a copy to all board members.</w:t>
      </w:r>
    </w:p>
    <w:p w:rsidR="008F78E7" w:rsidRDefault="008F78E7" w:rsidP="004E0C61">
      <w:pPr>
        <w:tabs>
          <w:tab w:val="center" w:pos="360"/>
        </w:tabs>
        <w:ind w:left="1890" w:right="1035"/>
        <w:rPr>
          <w:sz w:val="22"/>
          <w:szCs w:val="22"/>
        </w:rPr>
      </w:pPr>
    </w:p>
    <w:p w:rsidR="008F78E7" w:rsidRPr="00A63BA9" w:rsidRDefault="008F78E7" w:rsidP="004E0C61">
      <w:pPr>
        <w:pStyle w:val="ListParagraph"/>
        <w:numPr>
          <w:ilvl w:val="0"/>
          <w:numId w:val="3"/>
        </w:numPr>
        <w:tabs>
          <w:tab w:val="center" w:pos="360"/>
        </w:tabs>
        <w:ind w:left="1890" w:right="1035"/>
        <w:rPr>
          <w:sz w:val="22"/>
          <w:szCs w:val="22"/>
        </w:rPr>
      </w:pPr>
      <w:r w:rsidRPr="00A63BA9">
        <w:rPr>
          <w:sz w:val="22"/>
          <w:szCs w:val="22"/>
        </w:rPr>
        <w:t>Upon receipt of the communication copy, the Community Liaison Chairperson</w:t>
      </w:r>
      <w:r w:rsidR="00A63BA9" w:rsidRPr="00A63BA9">
        <w:rPr>
          <w:sz w:val="22"/>
          <w:szCs w:val="22"/>
        </w:rPr>
        <w:t xml:space="preserve"> </w:t>
      </w:r>
      <w:r w:rsidRPr="00A63BA9">
        <w:rPr>
          <w:sz w:val="22"/>
          <w:szCs w:val="22"/>
        </w:rPr>
        <w:t xml:space="preserve">will determine if another WPA committee should be involved with assisting with </w:t>
      </w:r>
      <w:r w:rsidR="00A63BA9" w:rsidRPr="00A63BA9">
        <w:rPr>
          <w:sz w:val="22"/>
          <w:szCs w:val="22"/>
        </w:rPr>
        <w:t>the</w:t>
      </w:r>
      <w:r w:rsidRPr="00A63BA9">
        <w:rPr>
          <w:sz w:val="22"/>
          <w:szCs w:val="22"/>
        </w:rPr>
        <w:t xml:space="preserve"> inquiry response.  If that is the case, they are expected to merge their responses with that of the Community Liaison Chair who must write the final response.</w:t>
      </w:r>
    </w:p>
    <w:p w:rsidR="008F78E7" w:rsidRDefault="008F78E7" w:rsidP="004E0C61">
      <w:pPr>
        <w:tabs>
          <w:tab w:val="center" w:pos="360"/>
        </w:tabs>
        <w:ind w:left="1890" w:right="1035"/>
        <w:rPr>
          <w:sz w:val="22"/>
          <w:szCs w:val="22"/>
        </w:rPr>
      </w:pPr>
    </w:p>
    <w:p w:rsidR="008F78E7" w:rsidRPr="00A63BA9" w:rsidRDefault="008F78E7" w:rsidP="004E0C61">
      <w:pPr>
        <w:pStyle w:val="ListParagraph"/>
        <w:numPr>
          <w:ilvl w:val="0"/>
          <w:numId w:val="3"/>
        </w:numPr>
        <w:tabs>
          <w:tab w:val="center" w:pos="360"/>
        </w:tabs>
        <w:ind w:left="1890" w:right="1035"/>
        <w:rPr>
          <w:sz w:val="22"/>
          <w:szCs w:val="22"/>
        </w:rPr>
      </w:pPr>
      <w:r w:rsidRPr="00A63BA9">
        <w:rPr>
          <w:sz w:val="22"/>
          <w:szCs w:val="22"/>
        </w:rPr>
        <w:t>All proposed responses will be submitted in writing (with other relevant materials) for eventual inclusion in the final response which is to be presented to the Board of Directors.</w:t>
      </w:r>
    </w:p>
    <w:p w:rsidR="008F78E7" w:rsidRDefault="008F78E7" w:rsidP="004E0C61">
      <w:pPr>
        <w:tabs>
          <w:tab w:val="center" w:pos="360"/>
        </w:tabs>
        <w:ind w:left="1890" w:right="1035"/>
        <w:rPr>
          <w:sz w:val="22"/>
          <w:szCs w:val="22"/>
        </w:rPr>
      </w:pPr>
    </w:p>
    <w:p w:rsidR="008F78E7" w:rsidRPr="00A63BA9" w:rsidRDefault="008F78E7" w:rsidP="004E0C61">
      <w:pPr>
        <w:pStyle w:val="ListParagraph"/>
        <w:numPr>
          <w:ilvl w:val="0"/>
          <w:numId w:val="3"/>
        </w:numPr>
        <w:tabs>
          <w:tab w:val="center" w:pos="1260"/>
        </w:tabs>
        <w:ind w:left="1890" w:right="1035"/>
        <w:rPr>
          <w:sz w:val="22"/>
          <w:szCs w:val="22"/>
        </w:rPr>
      </w:pPr>
      <w:r w:rsidRPr="00A63BA9">
        <w:rPr>
          <w:sz w:val="22"/>
          <w:szCs w:val="22"/>
        </w:rPr>
        <w:t>There will be a ten (10) day deadline for the acknowledgement of receipt of</w:t>
      </w:r>
      <w:r w:rsidR="00A63BA9" w:rsidRPr="00A63BA9">
        <w:rPr>
          <w:sz w:val="22"/>
          <w:szCs w:val="22"/>
        </w:rPr>
        <w:t xml:space="preserve"> </w:t>
      </w:r>
      <w:r w:rsidRPr="00A63BA9">
        <w:rPr>
          <w:sz w:val="22"/>
          <w:szCs w:val="22"/>
        </w:rPr>
        <w:t>communication.  There will be a thirty (30) day deadline for the final response to</w:t>
      </w:r>
      <w:r w:rsidR="00A63BA9" w:rsidRPr="00A63BA9">
        <w:rPr>
          <w:sz w:val="22"/>
          <w:szCs w:val="22"/>
        </w:rPr>
        <w:t xml:space="preserve"> t</w:t>
      </w:r>
      <w:r w:rsidRPr="00A63BA9">
        <w:rPr>
          <w:sz w:val="22"/>
          <w:szCs w:val="22"/>
        </w:rPr>
        <w:t>he resident or member, unless the final response requires more extensive research</w:t>
      </w:r>
      <w:r w:rsidR="00A63BA9" w:rsidRPr="00A63BA9">
        <w:rPr>
          <w:sz w:val="22"/>
          <w:szCs w:val="22"/>
        </w:rPr>
        <w:t xml:space="preserve"> </w:t>
      </w:r>
      <w:r w:rsidRPr="00A63BA9">
        <w:rPr>
          <w:sz w:val="22"/>
          <w:szCs w:val="22"/>
        </w:rPr>
        <w:t>of underlining issues.  If more time is required, the affected resident or member will</w:t>
      </w:r>
      <w:r w:rsidR="00A63BA9" w:rsidRPr="00A63BA9">
        <w:rPr>
          <w:sz w:val="22"/>
          <w:szCs w:val="22"/>
        </w:rPr>
        <w:t xml:space="preserve"> b</w:t>
      </w:r>
      <w:r w:rsidRPr="00A63BA9">
        <w:rPr>
          <w:sz w:val="22"/>
          <w:szCs w:val="22"/>
        </w:rPr>
        <w:t>e notified of this fact.</w:t>
      </w:r>
    </w:p>
    <w:p w:rsidR="008F78E7" w:rsidRDefault="008F78E7" w:rsidP="00A63BA9">
      <w:pPr>
        <w:tabs>
          <w:tab w:val="center" w:pos="1260"/>
        </w:tabs>
        <w:ind w:right="1035"/>
        <w:rPr>
          <w:sz w:val="22"/>
          <w:szCs w:val="22"/>
        </w:rPr>
      </w:pPr>
    </w:p>
    <w:p w:rsidR="00A63BA9" w:rsidRDefault="008F78E7" w:rsidP="00A63BA9">
      <w:pPr>
        <w:tabs>
          <w:tab w:val="center" w:pos="1260"/>
        </w:tabs>
        <w:ind w:right="1035"/>
        <w:rPr>
          <w:sz w:val="22"/>
          <w:szCs w:val="22"/>
        </w:rPr>
      </w:pPr>
      <w:r>
        <w:rPr>
          <w:sz w:val="22"/>
          <w:szCs w:val="22"/>
        </w:rPr>
        <w:tab/>
      </w:r>
    </w:p>
    <w:p w:rsidR="00B66AB2" w:rsidRDefault="00B66AB2" w:rsidP="00A63BA9">
      <w:pPr>
        <w:tabs>
          <w:tab w:val="center" w:pos="1260"/>
        </w:tabs>
        <w:ind w:right="1035"/>
        <w:rPr>
          <w:sz w:val="22"/>
          <w:szCs w:val="22"/>
        </w:rPr>
      </w:pPr>
      <w:bookmarkStart w:id="0" w:name="_GoBack"/>
      <w:bookmarkEnd w:id="0"/>
    </w:p>
    <w:p w:rsidR="004E0C61" w:rsidRDefault="004E0C61" w:rsidP="00A63BA9">
      <w:pPr>
        <w:tabs>
          <w:tab w:val="center" w:pos="1260"/>
        </w:tabs>
        <w:ind w:right="1035"/>
        <w:rPr>
          <w:sz w:val="22"/>
          <w:szCs w:val="22"/>
        </w:rPr>
      </w:pPr>
    </w:p>
    <w:p w:rsidR="004E0C61" w:rsidRDefault="004E0C61" w:rsidP="00A63BA9">
      <w:pPr>
        <w:tabs>
          <w:tab w:val="center" w:pos="1260"/>
        </w:tabs>
        <w:ind w:right="1035"/>
        <w:rPr>
          <w:sz w:val="22"/>
          <w:szCs w:val="22"/>
        </w:rPr>
      </w:pPr>
    </w:p>
    <w:p w:rsidR="008F78E7" w:rsidRDefault="008F78E7" w:rsidP="00A63BA9">
      <w:pPr>
        <w:tabs>
          <w:tab w:val="center" w:pos="1260"/>
        </w:tabs>
        <w:ind w:right="1035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1.03</w:t>
      </w:r>
      <w:r w:rsidR="004E0C61">
        <w:rPr>
          <w:sz w:val="22"/>
          <w:szCs w:val="22"/>
        </w:rPr>
        <w:tab/>
      </w:r>
      <w:r w:rsidR="004E0C61">
        <w:rPr>
          <w:sz w:val="22"/>
          <w:szCs w:val="22"/>
        </w:rPr>
        <w:tab/>
      </w:r>
      <w:r>
        <w:rPr>
          <w:b/>
          <w:sz w:val="22"/>
          <w:szCs w:val="22"/>
        </w:rPr>
        <w:t>Committee Membership:</w:t>
      </w:r>
    </w:p>
    <w:p w:rsidR="008F78E7" w:rsidRDefault="008F78E7" w:rsidP="00A63BA9">
      <w:pPr>
        <w:tabs>
          <w:tab w:val="center" w:pos="1260"/>
        </w:tabs>
        <w:ind w:right="1035"/>
        <w:rPr>
          <w:b/>
          <w:sz w:val="22"/>
          <w:szCs w:val="22"/>
        </w:rPr>
      </w:pPr>
    </w:p>
    <w:p w:rsidR="008F78E7" w:rsidRDefault="008F78E7" w:rsidP="00A63BA9">
      <w:pPr>
        <w:tabs>
          <w:tab w:val="center" w:pos="1260"/>
        </w:tabs>
        <w:ind w:left="1440" w:right="1035"/>
        <w:rPr>
          <w:sz w:val="22"/>
          <w:szCs w:val="22"/>
        </w:rPr>
      </w:pPr>
      <w:r>
        <w:rPr>
          <w:sz w:val="22"/>
          <w:szCs w:val="22"/>
        </w:rPr>
        <w:t xml:space="preserve">The Community Liaison Committee Chairperson </w:t>
      </w:r>
      <w:r w:rsidR="00A63BA9">
        <w:rPr>
          <w:sz w:val="22"/>
          <w:szCs w:val="22"/>
        </w:rPr>
        <w:t>must be a member of the Board of</w:t>
      </w:r>
      <w:r w:rsidR="004E0C61">
        <w:rPr>
          <w:sz w:val="22"/>
          <w:szCs w:val="22"/>
        </w:rPr>
        <w:t xml:space="preserve"> </w:t>
      </w:r>
      <w:r>
        <w:rPr>
          <w:sz w:val="22"/>
          <w:szCs w:val="22"/>
        </w:rPr>
        <w:t>Directors.  In addition, the chairperson should have another member of the Board</w:t>
      </w:r>
      <w:r w:rsidR="00A63BA9">
        <w:rPr>
          <w:sz w:val="22"/>
          <w:szCs w:val="22"/>
        </w:rPr>
        <w:t xml:space="preserve"> </w:t>
      </w:r>
      <w:r>
        <w:rPr>
          <w:sz w:val="22"/>
          <w:szCs w:val="22"/>
        </w:rPr>
        <w:t>designated to assist with the Committee duties, as needed.</w:t>
      </w:r>
    </w:p>
    <w:p w:rsidR="008F78E7" w:rsidRDefault="008F78E7" w:rsidP="00A63BA9">
      <w:pPr>
        <w:tabs>
          <w:tab w:val="center" w:pos="1260"/>
        </w:tabs>
        <w:ind w:right="103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F78E7" w:rsidRDefault="008F78E7" w:rsidP="00A63BA9">
      <w:pPr>
        <w:tabs>
          <w:tab w:val="center" w:pos="1260"/>
        </w:tabs>
        <w:ind w:right="1035"/>
        <w:rPr>
          <w:b/>
          <w:sz w:val="22"/>
          <w:szCs w:val="22"/>
        </w:rPr>
      </w:pPr>
      <w:r>
        <w:rPr>
          <w:sz w:val="22"/>
          <w:szCs w:val="22"/>
        </w:rPr>
        <w:t>1.04</w:t>
      </w:r>
      <w:r w:rsidR="004E0C61">
        <w:rPr>
          <w:sz w:val="22"/>
          <w:szCs w:val="22"/>
        </w:rPr>
        <w:tab/>
      </w:r>
      <w:r w:rsidR="004E0C61">
        <w:rPr>
          <w:sz w:val="22"/>
          <w:szCs w:val="22"/>
        </w:rPr>
        <w:tab/>
      </w:r>
      <w:r>
        <w:rPr>
          <w:b/>
          <w:sz w:val="22"/>
          <w:szCs w:val="22"/>
        </w:rPr>
        <w:t>Reporting and Records:</w:t>
      </w:r>
    </w:p>
    <w:p w:rsidR="008F78E7" w:rsidRDefault="008F78E7" w:rsidP="00A63BA9">
      <w:pPr>
        <w:tabs>
          <w:tab w:val="center" w:pos="1260"/>
        </w:tabs>
        <w:ind w:right="1035"/>
        <w:rPr>
          <w:sz w:val="22"/>
          <w:szCs w:val="22"/>
        </w:rPr>
      </w:pPr>
    </w:p>
    <w:p w:rsidR="008F78E7" w:rsidRPr="00A63BA9" w:rsidRDefault="008F78E7" w:rsidP="004E0C61">
      <w:pPr>
        <w:pStyle w:val="ListParagraph"/>
        <w:numPr>
          <w:ilvl w:val="0"/>
          <w:numId w:val="4"/>
        </w:numPr>
        <w:tabs>
          <w:tab w:val="center" w:pos="1260"/>
        </w:tabs>
        <w:ind w:left="1890" w:right="1035"/>
        <w:rPr>
          <w:sz w:val="22"/>
          <w:szCs w:val="22"/>
        </w:rPr>
      </w:pPr>
      <w:r w:rsidRPr="00A63BA9">
        <w:rPr>
          <w:sz w:val="22"/>
          <w:szCs w:val="22"/>
        </w:rPr>
        <w:t>The Community Liaison Committee is responsible for keeping a complete file of all</w:t>
      </w:r>
      <w:r w:rsidR="00A63BA9" w:rsidRPr="00A63BA9">
        <w:rPr>
          <w:sz w:val="22"/>
          <w:szCs w:val="22"/>
        </w:rPr>
        <w:t xml:space="preserve"> </w:t>
      </w:r>
      <w:r w:rsidRPr="00A63BA9">
        <w:rPr>
          <w:sz w:val="22"/>
          <w:szCs w:val="22"/>
        </w:rPr>
        <w:t>correspondence regarding each communication, including the initiating correspondence,</w:t>
      </w:r>
      <w:r w:rsidR="00A63BA9" w:rsidRPr="00A63BA9">
        <w:rPr>
          <w:sz w:val="22"/>
          <w:szCs w:val="22"/>
        </w:rPr>
        <w:t xml:space="preserve"> </w:t>
      </w:r>
      <w:r w:rsidRPr="00A63BA9">
        <w:rPr>
          <w:sz w:val="22"/>
          <w:szCs w:val="22"/>
        </w:rPr>
        <w:t>intermediate responses by other Board members, work sheets, and the final response.</w:t>
      </w:r>
      <w:r w:rsidR="00A63BA9">
        <w:rPr>
          <w:sz w:val="22"/>
          <w:szCs w:val="22"/>
        </w:rPr>
        <w:t xml:space="preserve"> </w:t>
      </w:r>
      <w:r w:rsidRPr="00A63BA9">
        <w:rPr>
          <w:sz w:val="22"/>
          <w:szCs w:val="22"/>
        </w:rPr>
        <w:t>All communications must go through the WPA office.</w:t>
      </w:r>
    </w:p>
    <w:p w:rsidR="008F78E7" w:rsidRDefault="008F78E7" w:rsidP="004E0C61">
      <w:pPr>
        <w:tabs>
          <w:tab w:val="center" w:pos="1260"/>
          <w:tab w:val="center" w:pos="11520"/>
        </w:tabs>
        <w:ind w:left="1890" w:right="3225"/>
        <w:rPr>
          <w:sz w:val="22"/>
          <w:szCs w:val="22"/>
        </w:rPr>
      </w:pPr>
    </w:p>
    <w:p w:rsidR="008F78E7" w:rsidRPr="00A63BA9" w:rsidRDefault="008F78E7" w:rsidP="004E0C61">
      <w:pPr>
        <w:pStyle w:val="ListParagraph"/>
        <w:numPr>
          <w:ilvl w:val="0"/>
          <w:numId w:val="4"/>
        </w:numPr>
        <w:tabs>
          <w:tab w:val="center" w:pos="1260"/>
        </w:tabs>
        <w:ind w:left="1890" w:right="1035"/>
        <w:rPr>
          <w:sz w:val="22"/>
          <w:szCs w:val="22"/>
        </w:rPr>
      </w:pPr>
      <w:r w:rsidRPr="00A63BA9">
        <w:rPr>
          <w:sz w:val="22"/>
          <w:szCs w:val="22"/>
        </w:rPr>
        <w:t>Activities undertaken by the Committee will be reported in a summary report at the regularly scheduled monthly Board meeting.  These activities include:</w:t>
      </w:r>
    </w:p>
    <w:p w:rsidR="00A63BA9" w:rsidRDefault="00A63BA9" w:rsidP="00A63BA9">
      <w:pPr>
        <w:tabs>
          <w:tab w:val="center" w:pos="1260"/>
        </w:tabs>
        <w:ind w:right="1035"/>
        <w:rPr>
          <w:sz w:val="22"/>
          <w:szCs w:val="22"/>
        </w:rPr>
      </w:pPr>
    </w:p>
    <w:p w:rsidR="008F78E7" w:rsidRPr="00A63BA9" w:rsidRDefault="008F78E7" w:rsidP="004E0C61">
      <w:pPr>
        <w:pStyle w:val="ListParagraph"/>
        <w:numPr>
          <w:ilvl w:val="0"/>
          <w:numId w:val="6"/>
        </w:numPr>
        <w:tabs>
          <w:tab w:val="center" w:pos="1260"/>
        </w:tabs>
        <w:ind w:left="2520" w:right="1035"/>
        <w:rPr>
          <w:sz w:val="22"/>
          <w:szCs w:val="22"/>
        </w:rPr>
      </w:pPr>
      <w:r w:rsidRPr="00A63BA9">
        <w:rPr>
          <w:sz w:val="22"/>
          <w:szCs w:val="22"/>
        </w:rPr>
        <w:t>Number of new communications received</w:t>
      </w:r>
    </w:p>
    <w:p w:rsidR="008F78E7" w:rsidRPr="00A63BA9" w:rsidRDefault="008F78E7" w:rsidP="004E0C61">
      <w:pPr>
        <w:pStyle w:val="ListParagraph"/>
        <w:numPr>
          <w:ilvl w:val="0"/>
          <w:numId w:val="6"/>
        </w:numPr>
        <w:tabs>
          <w:tab w:val="center" w:pos="1260"/>
        </w:tabs>
        <w:ind w:left="2520" w:right="1035"/>
        <w:rPr>
          <w:sz w:val="22"/>
          <w:szCs w:val="22"/>
        </w:rPr>
      </w:pPr>
      <w:r w:rsidRPr="00A63BA9">
        <w:rPr>
          <w:sz w:val="22"/>
          <w:szCs w:val="22"/>
        </w:rPr>
        <w:t>Number of old communications completed</w:t>
      </w:r>
    </w:p>
    <w:p w:rsidR="008F78E7" w:rsidRPr="00A63BA9" w:rsidRDefault="008F78E7" w:rsidP="004E0C61">
      <w:pPr>
        <w:pStyle w:val="ListParagraph"/>
        <w:numPr>
          <w:ilvl w:val="0"/>
          <w:numId w:val="6"/>
        </w:numPr>
        <w:tabs>
          <w:tab w:val="center" w:pos="1260"/>
        </w:tabs>
        <w:ind w:left="2520" w:right="1035"/>
        <w:rPr>
          <w:sz w:val="22"/>
          <w:szCs w:val="22"/>
        </w:rPr>
      </w:pPr>
      <w:r w:rsidRPr="00A63BA9">
        <w:rPr>
          <w:sz w:val="22"/>
          <w:szCs w:val="22"/>
        </w:rPr>
        <w:t xml:space="preserve">Nature of each communication completed (information request, complaint, concern, </w:t>
      </w:r>
      <w:r w:rsidR="00A63BA9" w:rsidRPr="00A63BA9">
        <w:rPr>
          <w:sz w:val="22"/>
          <w:szCs w:val="22"/>
        </w:rPr>
        <w:t>and question</w:t>
      </w:r>
      <w:r w:rsidRPr="00A63BA9">
        <w:rPr>
          <w:sz w:val="22"/>
          <w:szCs w:val="22"/>
        </w:rPr>
        <w:t xml:space="preserve">) and a short synopsis of it, without revealing names. </w:t>
      </w:r>
    </w:p>
    <w:sectPr w:rsidR="008F78E7" w:rsidRPr="00A63BA9" w:rsidSect="00F96200">
      <w:headerReference w:type="default" r:id="rId8"/>
      <w:footerReference w:type="default" r:id="rId9"/>
      <w:pgSz w:w="12240" w:h="15840"/>
      <w:pgMar w:top="1440" w:right="144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B6" w:rsidRDefault="00666BB6" w:rsidP="00F96200">
      <w:r>
        <w:separator/>
      </w:r>
    </w:p>
  </w:endnote>
  <w:endnote w:type="continuationSeparator" w:id="0">
    <w:p w:rsidR="00666BB6" w:rsidRDefault="00666BB6" w:rsidP="00F9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00" w:rsidRDefault="00F96200">
    <w:pPr>
      <w:pStyle w:val="Footer"/>
    </w:pPr>
  </w:p>
  <w:p w:rsidR="00F96200" w:rsidRDefault="00F96200">
    <w:pPr>
      <w:pStyle w:val="Footer"/>
    </w:pPr>
  </w:p>
  <w:p w:rsidR="00F96200" w:rsidRDefault="003447B6" w:rsidP="004270E1">
    <w:pPr>
      <w:pStyle w:val="Footer"/>
      <w:jc w:val="cen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66AB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B6" w:rsidRDefault="00666BB6" w:rsidP="00F96200">
      <w:r>
        <w:separator/>
      </w:r>
    </w:p>
  </w:footnote>
  <w:footnote w:type="continuationSeparator" w:id="0">
    <w:p w:rsidR="00666BB6" w:rsidRDefault="00666BB6" w:rsidP="00F96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00" w:rsidRPr="00F96200" w:rsidRDefault="00F96200" w:rsidP="00F96200">
    <w:pPr>
      <w:pStyle w:val="Header"/>
      <w:jc w:val="center"/>
      <w:rPr>
        <w:rFonts w:ascii="Times New Roman" w:hAnsi="Times New Roman" w:cs="Times New Roman"/>
        <w:b/>
        <w:sz w:val="30"/>
        <w:szCs w:val="30"/>
      </w:rPr>
    </w:pPr>
    <w:r w:rsidRPr="00F96200">
      <w:rPr>
        <w:rFonts w:ascii="Times New Roman" w:hAnsi="Times New Roman" w:cs="Times New Roman"/>
        <w:b/>
        <w:sz w:val="30"/>
        <w:szCs w:val="30"/>
      </w:rPr>
      <w:t>WEDGEFIELD PLANTATION ASSOCIATION</w:t>
    </w:r>
  </w:p>
  <w:p w:rsidR="00F96200" w:rsidRDefault="00F96200" w:rsidP="00F96200">
    <w:pPr>
      <w:pStyle w:val="Header"/>
      <w:jc w:val="center"/>
      <w:rPr>
        <w:rFonts w:ascii="Times New Roman" w:hAnsi="Times New Roman" w:cs="Times New Roman"/>
        <w:b/>
        <w:sz w:val="30"/>
        <w:szCs w:val="30"/>
      </w:rPr>
    </w:pPr>
    <w:r w:rsidRPr="00F96200">
      <w:rPr>
        <w:rFonts w:ascii="Times New Roman" w:hAnsi="Times New Roman" w:cs="Times New Roman"/>
        <w:b/>
        <w:sz w:val="30"/>
        <w:szCs w:val="30"/>
      </w:rPr>
      <w:t>POLICY MANUAL</w:t>
    </w:r>
  </w:p>
  <w:p w:rsidR="00F96200" w:rsidRPr="00762560" w:rsidRDefault="00762560">
    <w:pPr>
      <w:pStyle w:val="Header"/>
      <w:rPr>
        <w:rFonts w:ascii="Times New Roman" w:hAnsi="Times New Roman" w:cs="Times New Roman"/>
      </w:rPr>
    </w:pPr>
    <w:r w:rsidRPr="00762560">
      <w:rPr>
        <w:rFonts w:ascii="Times New Roman" w:hAnsi="Times New Roman" w:cs="Times New Roman"/>
        <w:b/>
      </w:rPr>
      <w:t>SECTION XII</w:t>
    </w:r>
    <w:r w:rsidRPr="00762560">
      <w:rPr>
        <w:rFonts w:ascii="Times New Roman" w:hAnsi="Times New Roman" w:cs="Times New Roman"/>
        <w:b/>
      </w:rPr>
      <w:tab/>
    </w:r>
  </w:p>
  <w:p w:rsidR="00777C0D" w:rsidRDefault="00777C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7ECA"/>
    <w:multiLevelType w:val="hybridMultilevel"/>
    <w:tmpl w:val="A09C2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2429C"/>
    <w:multiLevelType w:val="hybridMultilevel"/>
    <w:tmpl w:val="AACA8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FFB"/>
    <w:multiLevelType w:val="hybridMultilevel"/>
    <w:tmpl w:val="303493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46066"/>
    <w:multiLevelType w:val="hybridMultilevel"/>
    <w:tmpl w:val="D50CD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C76D4"/>
    <w:multiLevelType w:val="hybridMultilevel"/>
    <w:tmpl w:val="D4C29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31D7A"/>
    <w:multiLevelType w:val="hybridMultilevel"/>
    <w:tmpl w:val="1F52F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00"/>
    <w:rsid w:val="000001C7"/>
    <w:rsid w:val="00000CC8"/>
    <w:rsid w:val="000759FE"/>
    <w:rsid w:val="002C41E0"/>
    <w:rsid w:val="00331C18"/>
    <w:rsid w:val="003447B6"/>
    <w:rsid w:val="00380304"/>
    <w:rsid w:val="003C751F"/>
    <w:rsid w:val="004270E1"/>
    <w:rsid w:val="00467252"/>
    <w:rsid w:val="004C63B3"/>
    <w:rsid w:val="004E0C61"/>
    <w:rsid w:val="00666BB6"/>
    <w:rsid w:val="00762560"/>
    <w:rsid w:val="00777C0D"/>
    <w:rsid w:val="007A64D4"/>
    <w:rsid w:val="008070A2"/>
    <w:rsid w:val="0083619D"/>
    <w:rsid w:val="00874556"/>
    <w:rsid w:val="00884D60"/>
    <w:rsid w:val="008F78E7"/>
    <w:rsid w:val="009603C7"/>
    <w:rsid w:val="009F3C39"/>
    <w:rsid w:val="00A63BA9"/>
    <w:rsid w:val="00B66AB2"/>
    <w:rsid w:val="00EA55DD"/>
    <w:rsid w:val="00EF069C"/>
    <w:rsid w:val="00F72B58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6200"/>
  </w:style>
  <w:style w:type="paragraph" w:styleId="Footer">
    <w:name w:val="footer"/>
    <w:basedOn w:val="Normal"/>
    <w:link w:val="FooterChar"/>
    <w:uiPriority w:val="99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96200"/>
  </w:style>
  <w:style w:type="paragraph" w:styleId="BalloonText">
    <w:name w:val="Balloon Text"/>
    <w:basedOn w:val="Normal"/>
    <w:link w:val="BalloonTextChar"/>
    <w:uiPriority w:val="99"/>
    <w:semiHidden/>
    <w:unhideWhenUsed/>
    <w:rsid w:val="00F96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6200"/>
  </w:style>
  <w:style w:type="paragraph" w:styleId="Footer">
    <w:name w:val="footer"/>
    <w:basedOn w:val="Normal"/>
    <w:link w:val="FooterChar"/>
    <w:uiPriority w:val="99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96200"/>
  </w:style>
  <w:style w:type="paragraph" w:styleId="BalloonText">
    <w:name w:val="Balloon Text"/>
    <w:basedOn w:val="Normal"/>
    <w:link w:val="BalloonTextChar"/>
    <w:uiPriority w:val="99"/>
    <w:semiHidden/>
    <w:unhideWhenUsed/>
    <w:rsid w:val="00F96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</dc:creator>
  <cp:lastModifiedBy>WPA2</cp:lastModifiedBy>
  <cp:revision>3</cp:revision>
  <cp:lastPrinted>2012-02-23T19:58:00Z</cp:lastPrinted>
  <dcterms:created xsi:type="dcterms:W3CDTF">2013-06-05T15:37:00Z</dcterms:created>
  <dcterms:modified xsi:type="dcterms:W3CDTF">2020-11-09T15:40:00Z</dcterms:modified>
</cp:coreProperties>
</file>