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E1" w:rsidRPr="00AE680D" w:rsidRDefault="006E1DBC" w:rsidP="006E1DBC">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PREFACE</w:t>
      </w:r>
    </w:p>
    <w:p w:rsidR="00754037" w:rsidRDefault="00754037" w:rsidP="00754037">
      <w:pPr>
        <w:spacing w:after="0" w:line="240" w:lineRule="auto"/>
        <w:rPr>
          <w:rFonts w:ascii="Times New Roman" w:hAnsi="Times New Roman"/>
          <w:sz w:val="24"/>
          <w:szCs w:val="24"/>
        </w:rPr>
      </w:pPr>
    </w:p>
    <w:p w:rsidR="00232374" w:rsidRDefault="006E1DBC" w:rsidP="00232374">
      <w:pPr>
        <w:pStyle w:val="ListParagraph"/>
        <w:spacing w:after="0" w:line="240" w:lineRule="auto"/>
        <w:ind w:left="0"/>
        <w:rPr>
          <w:rFonts w:ascii="Times New Roman" w:hAnsi="Times New Roman"/>
        </w:rPr>
      </w:pPr>
      <w:r>
        <w:rPr>
          <w:rFonts w:ascii="Times New Roman" w:hAnsi="Times New Roman"/>
        </w:rPr>
        <w:t xml:space="preserve">Wedgefield Plantation Association was first incorporated on May 19, 1970 in the State of South Carolina, as an “eleemosynary corporation”.  At that time, of incorporation of the Wedgefield Plantation Association, the stated purpose was, </w:t>
      </w:r>
    </w:p>
    <w:p w:rsidR="006E1DBC" w:rsidRDefault="006E1DBC" w:rsidP="00232374">
      <w:pPr>
        <w:pStyle w:val="ListParagraph"/>
        <w:spacing w:after="0" w:line="240" w:lineRule="auto"/>
        <w:ind w:left="0"/>
        <w:rPr>
          <w:rFonts w:ascii="Times New Roman" w:hAnsi="Times New Roman"/>
        </w:rPr>
      </w:pPr>
    </w:p>
    <w:p w:rsidR="006E1DBC" w:rsidRDefault="006E1DBC" w:rsidP="00232374">
      <w:pPr>
        <w:pStyle w:val="ListParagraph"/>
        <w:spacing w:after="0" w:line="240" w:lineRule="auto"/>
        <w:ind w:left="0"/>
        <w:rPr>
          <w:rFonts w:ascii="Times New Roman" w:hAnsi="Times New Roman"/>
        </w:rPr>
      </w:pPr>
      <w:r>
        <w:rPr>
          <w:rFonts w:ascii="Times New Roman" w:hAnsi="Times New Roman"/>
        </w:rPr>
        <w:tab/>
        <w:t xml:space="preserve">“…to further social activities of the property owners of the Wedgefield Plantation area in </w:t>
      </w:r>
      <w:r>
        <w:rPr>
          <w:rFonts w:ascii="Times New Roman" w:hAnsi="Times New Roman"/>
        </w:rPr>
        <w:tab/>
      </w:r>
      <w:r>
        <w:rPr>
          <w:rFonts w:ascii="Times New Roman" w:hAnsi="Times New Roman"/>
        </w:rPr>
        <w:tab/>
        <w:t>Georgetown County, South Carolina.”</w:t>
      </w:r>
    </w:p>
    <w:p w:rsidR="006E1DBC" w:rsidRDefault="006E1DBC" w:rsidP="00232374">
      <w:pPr>
        <w:pStyle w:val="ListParagraph"/>
        <w:spacing w:after="0" w:line="240" w:lineRule="auto"/>
        <w:ind w:left="0"/>
        <w:rPr>
          <w:rFonts w:ascii="Times New Roman" w:hAnsi="Times New Roman"/>
        </w:rPr>
      </w:pPr>
    </w:p>
    <w:p w:rsidR="006E1DBC" w:rsidRDefault="006E1DBC" w:rsidP="00232374">
      <w:pPr>
        <w:pStyle w:val="ListParagraph"/>
        <w:spacing w:after="0" w:line="240" w:lineRule="auto"/>
        <w:ind w:left="0"/>
        <w:rPr>
          <w:rFonts w:ascii="Times New Roman" w:hAnsi="Times New Roman"/>
        </w:rPr>
      </w:pPr>
      <w:r>
        <w:rPr>
          <w:rFonts w:ascii="Times New Roman" w:hAnsi="Times New Roman"/>
        </w:rPr>
        <w:t>At the annual meeting, September 26, 1998, the membership voted to amend the “Purpose Clause” of our Articles of Incorporation to read:</w:t>
      </w:r>
    </w:p>
    <w:p w:rsidR="006E1DBC" w:rsidRDefault="006E1DBC" w:rsidP="00232374">
      <w:pPr>
        <w:pStyle w:val="ListParagraph"/>
        <w:spacing w:after="0" w:line="240" w:lineRule="auto"/>
        <w:ind w:left="0"/>
        <w:rPr>
          <w:rFonts w:ascii="Times New Roman" w:hAnsi="Times New Roman"/>
        </w:rPr>
      </w:pPr>
    </w:p>
    <w:p w:rsidR="006E1DBC" w:rsidRDefault="006E1DBC" w:rsidP="00232374">
      <w:pPr>
        <w:pStyle w:val="ListParagraph"/>
        <w:spacing w:after="0" w:line="240" w:lineRule="auto"/>
        <w:ind w:left="0"/>
        <w:rPr>
          <w:rFonts w:ascii="Times New Roman" w:hAnsi="Times New Roman"/>
        </w:rPr>
      </w:pPr>
      <w:r>
        <w:rPr>
          <w:rFonts w:ascii="Times New Roman" w:hAnsi="Times New Roman"/>
        </w:rPr>
        <w:tab/>
        <w:t xml:space="preserve">The purpose of the Corporation is to preserve and maintain the natural setting and beauty of the </w:t>
      </w:r>
      <w:r>
        <w:rPr>
          <w:rFonts w:ascii="Times New Roman" w:hAnsi="Times New Roman"/>
        </w:rPr>
        <w:tab/>
        <w:t xml:space="preserve">Wedgefield Plantation subdivision, to enforce the covenants, conditions, and restrictions of the </w:t>
      </w:r>
      <w:r w:rsidR="008B6D38">
        <w:rPr>
          <w:rFonts w:ascii="Times New Roman" w:hAnsi="Times New Roman"/>
        </w:rPr>
        <w:tab/>
      </w:r>
      <w:r>
        <w:rPr>
          <w:rFonts w:ascii="Times New Roman" w:hAnsi="Times New Roman"/>
        </w:rPr>
        <w:t>Wedgefield</w:t>
      </w:r>
      <w:r w:rsidR="008B6D38">
        <w:rPr>
          <w:rFonts w:ascii="Times New Roman" w:hAnsi="Times New Roman"/>
        </w:rPr>
        <w:t xml:space="preserve"> Plantation subdivision, and any and all other purposes permissible under the laws of </w:t>
      </w:r>
      <w:r w:rsidR="008B6D38">
        <w:rPr>
          <w:rFonts w:ascii="Times New Roman" w:hAnsi="Times New Roman"/>
        </w:rPr>
        <w:tab/>
        <w:t>the State of South Carolina.”</w:t>
      </w:r>
    </w:p>
    <w:p w:rsidR="008B6D38" w:rsidRDefault="008B6D38" w:rsidP="00232374">
      <w:pPr>
        <w:pStyle w:val="ListParagraph"/>
        <w:spacing w:after="0" w:line="240" w:lineRule="auto"/>
        <w:ind w:left="0"/>
        <w:rPr>
          <w:rFonts w:ascii="Times New Roman" w:hAnsi="Times New Roman"/>
        </w:rPr>
      </w:pPr>
    </w:p>
    <w:p w:rsidR="008B6D38" w:rsidRDefault="008B6D38" w:rsidP="00232374">
      <w:pPr>
        <w:pStyle w:val="ListParagraph"/>
        <w:spacing w:after="0" w:line="240" w:lineRule="auto"/>
        <w:ind w:left="0"/>
        <w:rPr>
          <w:rFonts w:ascii="Times New Roman" w:hAnsi="Times New Roman"/>
        </w:rPr>
      </w:pPr>
      <w:r>
        <w:rPr>
          <w:rFonts w:ascii="Times New Roman" w:hAnsi="Times New Roman"/>
        </w:rPr>
        <w:t>The Secretary of State of South Carolina subsequently approved this change.</w:t>
      </w:r>
    </w:p>
    <w:p w:rsidR="008B6D38" w:rsidRDefault="008B6D38" w:rsidP="00232374">
      <w:pPr>
        <w:pStyle w:val="ListParagraph"/>
        <w:spacing w:after="0" w:line="240" w:lineRule="auto"/>
        <w:ind w:left="0"/>
        <w:rPr>
          <w:rFonts w:ascii="Times New Roman" w:hAnsi="Times New Roman"/>
        </w:rPr>
      </w:pPr>
    </w:p>
    <w:p w:rsidR="008B6D38" w:rsidRDefault="00E46CF9" w:rsidP="00232374">
      <w:pPr>
        <w:pStyle w:val="ListParagraph"/>
        <w:spacing w:after="0" w:line="240" w:lineRule="auto"/>
        <w:ind w:left="0"/>
        <w:rPr>
          <w:rFonts w:ascii="Times New Roman" w:hAnsi="Times New Roman"/>
        </w:rPr>
      </w:pPr>
      <w:r>
        <w:rPr>
          <w:rFonts w:ascii="Times New Roman" w:hAnsi="Times New Roman"/>
        </w:rPr>
        <w:t>Wedgefield Plantation was first developed in 1973 by Equity Development Corporation, who filed for bankruptcy in 1975 or early 1976.  At that time there were only30 homeowners.  The plantation had been neglected, except for the efforts of the residents.</w:t>
      </w:r>
    </w:p>
    <w:p w:rsidR="00E46CF9" w:rsidRDefault="00E46CF9" w:rsidP="00232374">
      <w:pPr>
        <w:pStyle w:val="ListParagraph"/>
        <w:spacing w:after="0" w:line="240" w:lineRule="auto"/>
        <w:ind w:left="0"/>
        <w:rPr>
          <w:rFonts w:ascii="Times New Roman" w:hAnsi="Times New Roman"/>
        </w:rPr>
      </w:pPr>
    </w:p>
    <w:p w:rsidR="00E46CF9" w:rsidRDefault="00E46CF9" w:rsidP="00232374">
      <w:pPr>
        <w:pStyle w:val="ListParagraph"/>
        <w:spacing w:after="0" w:line="240" w:lineRule="auto"/>
        <w:ind w:left="0"/>
        <w:rPr>
          <w:rFonts w:ascii="Times New Roman" w:hAnsi="Times New Roman"/>
        </w:rPr>
      </w:pPr>
      <w:r>
        <w:rPr>
          <w:rFonts w:ascii="Times New Roman" w:hAnsi="Times New Roman"/>
        </w:rPr>
        <w:t xml:space="preserve">Due to the bankruptcy, the homeowners could only meet informally to assure that </w:t>
      </w:r>
      <w:r w:rsidR="00BE5898">
        <w:rPr>
          <w:rFonts w:ascii="Times New Roman" w:hAnsi="Times New Roman"/>
        </w:rPr>
        <w:t>s</w:t>
      </w:r>
      <w:r>
        <w:rPr>
          <w:rFonts w:ascii="Times New Roman" w:hAnsi="Times New Roman"/>
        </w:rPr>
        <w:t>ervices were continued and to keep up on developments within the plantation.</w:t>
      </w:r>
    </w:p>
    <w:p w:rsidR="00E46CF9" w:rsidRDefault="00E46CF9" w:rsidP="00232374">
      <w:pPr>
        <w:pStyle w:val="ListParagraph"/>
        <w:spacing w:after="0" w:line="240" w:lineRule="auto"/>
        <w:ind w:left="0"/>
        <w:rPr>
          <w:rFonts w:ascii="Times New Roman" w:hAnsi="Times New Roman"/>
        </w:rPr>
      </w:pPr>
    </w:p>
    <w:p w:rsidR="00E46CF9" w:rsidRDefault="00E46CF9" w:rsidP="00232374">
      <w:pPr>
        <w:pStyle w:val="ListParagraph"/>
        <w:spacing w:after="0" w:line="240" w:lineRule="auto"/>
        <w:ind w:left="0"/>
        <w:rPr>
          <w:rFonts w:ascii="Times New Roman" w:hAnsi="Times New Roman"/>
        </w:rPr>
      </w:pPr>
      <w:r>
        <w:rPr>
          <w:rFonts w:ascii="Times New Roman" w:hAnsi="Times New Roman"/>
        </w:rPr>
        <w:t>As of June 1, 1977, Blue Bell Realty Services of Blue Bell, Pennsylvania, through a registered South Carolina Partnership, called Wedgefield Associates, acquired Wedgefield Plantation.  The intent of Wedgefield Associates was to reactivate the residential</w:t>
      </w:r>
      <w:r w:rsidR="002F79A4">
        <w:rPr>
          <w:rFonts w:ascii="Times New Roman" w:hAnsi="Times New Roman"/>
        </w:rPr>
        <w:t xml:space="preserve"> and recreational aspects of the Plantation generally as the development program was originally conceived.</w:t>
      </w:r>
    </w:p>
    <w:p w:rsidR="002F79A4" w:rsidRDefault="002F79A4" w:rsidP="00232374">
      <w:pPr>
        <w:pStyle w:val="ListParagraph"/>
        <w:spacing w:after="0" w:line="240" w:lineRule="auto"/>
        <w:ind w:left="0"/>
        <w:rPr>
          <w:rFonts w:ascii="Times New Roman" w:hAnsi="Times New Roman"/>
        </w:rPr>
      </w:pPr>
    </w:p>
    <w:p w:rsidR="002F79A4" w:rsidRDefault="002F79A4" w:rsidP="00232374">
      <w:pPr>
        <w:pStyle w:val="ListParagraph"/>
        <w:spacing w:after="0" w:line="240" w:lineRule="auto"/>
        <w:ind w:left="0"/>
        <w:rPr>
          <w:rFonts w:ascii="Times New Roman" w:hAnsi="Times New Roman"/>
        </w:rPr>
      </w:pPr>
      <w:r>
        <w:rPr>
          <w:rFonts w:ascii="Times New Roman" w:hAnsi="Times New Roman"/>
        </w:rPr>
        <w:t>The Association, now formally called Wedgefield Plantation Association, or WPA, could formally meet, and they adopted the original By-Laws as of November 11, 1978.</w:t>
      </w:r>
    </w:p>
    <w:p w:rsidR="002F79A4" w:rsidRDefault="002F79A4" w:rsidP="00232374">
      <w:pPr>
        <w:pStyle w:val="ListParagraph"/>
        <w:spacing w:after="0" w:line="240" w:lineRule="auto"/>
        <w:ind w:left="0"/>
        <w:rPr>
          <w:rFonts w:ascii="Times New Roman" w:hAnsi="Times New Roman"/>
        </w:rPr>
      </w:pPr>
    </w:p>
    <w:p w:rsidR="002F79A4" w:rsidRDefault="002F79A4" w:rsidP="00232374">
      <w:pPr>
        <w:pStyle w:val="ListParagraph"/>
        <w:spacing w:after="0" w:line="240" w:lineRule="auto"/>
        <w:ind w:left="0"/>
        <w:rPr>
          <w:rFonts w:ascii="Times New Roman" w:hAnsi="Times New Roman"/>
        </w:rPr>
      </w:pPr>
      <w:r>
        <w:rPr>
          <w:rFonts w:ascii="Times New Roman" w:hAnsi="Times New Roman"/>
        </w:rPr>
        <w:t>Wedgefield Associates applied to the County to have the development registered as a PUD (Planned Unit Development) with “Conditions, Covenants and Restrictions” attached to each individual property deed.  (There is no “Master Deed”)  They also submitted a copy of the original By-Laws and conceptual plan for the plantation.</w:t>
      </w:r>
    </w:p>
    <w:p w:rsidR="002F79A4" w:rsidRDefault="002F79A4" w:rsidP="00232374">
      <w:pPr>
        <w:pStyle w:val="ListParagraph"/>
        <w:spacing w:after="0" w:line="240" w:lineRule="auto"/>
        <w:ind w:left="0"/>
        <w:rPr>
          <w:rFonts w:ascii="Times New Roman" w:hAnsi="Times New Roman"/>
        </w:rPr>
      </w:pPr>
    </w:p>
    <w:p w:rsidR="002F79A4" w:rsidRDefault="002F79A4" w:rsidP="00232374">
      <w:pPr>
        <w:pStyle w:val="ListParagraph"/>
        <w:spacing w:after="0" w:line="240" w:lineRule="auto"/>
        <w:ind w:left="0"/>
        <w:rPr>
          <w:rFonts w:ascii="Times New Roman" w:hAnsi="Times New Roman"/>
        </w:rPr>
      </w:pPr>
      <w:r>
        <w:rPr>
          <w:rFonts w:ascii="Times New Roman" w:hAnsi="Times New Roman"/>
        </w:rPr>
        <w:t>On December 6, 1990, Wedgefield Associates, also known as the Grantor, assigned all its rights, titles and interest in Wedgefield Plantation to Wedgefield Properties, Inc.</w:t>
      </w:r>
    </w:p>
    <w:p w:rsidR="002F79A4" w:rsidRDefault="002F79A4" w:rsidP="002F79A4">
      <w:pPr>
        <w:pStyle w:val="ListParagraph"/>
        <w:spacing w:after="0" w:line="240" w:lineRule="auto"/>
        <w:ind w:left="0"/>
        <w:jc w:val="right"/>
        <w:rPr>
          <w:rFonts w:ascii="Times New Roman" w:hAnsi="Times New Roman"/>
        </w:rPr>
      </w:pPr>
    </w:p>
    <w:p w:rsidR="002F79A4" w:rsidRDefault="002F79A4" w:rsidP="00232374">
      <w:pPr>
        <w:pStyle w:val="ListParagraph"/>
        <w:spacing w:after="0" w:line="240" w:lineRule="auto"/>
        <w:ind w:left="0"/>
        <w:rPr>
          <w:rFonts w:ascii="Times New Roman" w:hAnsi="Times New Roman"/>
        </w:rPr>
      </w:pPr>
      <w:r>
        <w:rPr>
          <w:rFonts w:ascii="Times New Roman" w:hAnsi="Times New Roman"/>
        </w:rPr>
        <w:t>On March 18, 1993, Wedgefield Properties, Inc</w:t>
      </w:r>
      <w:proofErr w:type="gramStart"/>
      <w:r>
        <w:rPr>
          <w:rFonts w:ascii="Times New Roman" w:hAnsi="Times New Roman"/>
        </w:rPr>
        <w:t>.,</w:t>
      </w:r>
      <w:proofErr w:type="gramEnd"/>
      <w:r>
        <w:rPr>
          <w:rFonts w:ascii="Times New Roman" w:hAnsi="Times New Roman"/>
        </w:rPr>
        <w:t xml:space="preserve"> assigned all its rights, titles and interest in Wedgefield Plantation to Wedgefield Plantation Corporation.</w:t>
      </w:r>
    </w:p>
    <w:p w:rsidR="002F79A4" w:rsidRDefault="002F79A4" w:rsidP="00232374">
      <w:pPr>
        <w:pStyle w:val="ListParagraph"/>
        <w:spacing w:after="0" w:line="240" w:lineRule="auto"/>
        <w:ind w:left="0"/>
        <w:rPr>
          <w:rFonts w:ascii="Times New Roman" w:hAnsi="Times New Roman"/>
        </w:rPr>
      </w:pPr>
    </w:p>
    <w:p w:rsidR="002F79A4" w:rsidRDefault="002F79A4" w:rsidP="00232374">
      <w:pPr>
        <w:pStyle w:val="ListParagraph"/>
        <w:spacing w:after="0" w:line="240" w:lineRule="auto"/>
        <w:ind w:left="0"/>
        <w:rPr>
          <w:rFonts w:ascii="Times New Roman" w:hAnsi="Times New Roman"/>
        </w:rPr>
      </w:pPr>
      <w:r>
        <w:rPr>
          <w:rFonts w:ascii="Times New Roman" w:hAnsi="Times New Roman"/>
        </w:rPr>
        <w:t>On November 21, 1994, Wedgefield Plantation Corporation (WPC)</w:t>
      </w:r>
      <w:r w:rsidR="00A7619B">
        <w:rPr>
          <w:rFonts w:ascii="Times New Roman" w:hAnsi="Times New Roman"/>
        </w:rPr>
        <w:t xml:space="preserve"> assigned to the Plantation Association, through its Board of Directors, the authority and responsibility to enforce the Covenants, Conditions and Restrictions held by WPC as the successor Grantor.</w:t>
      </w:r>
    </w:p>
    <w:p w:rsidR="00A7619B" w:rsidRDefault="00A7619B" w:rsidP="00232374">
      <w:pPr>
        <w:pStyle w:val="ListParagraph"/>
        <w:spacing w:after="0" w:line="240" w:lineRule="auto"/>
        <w:ind w:left="0"/>
        <w:rPr>
          <w:rFonts w:ascii="Times New Roman" w:hAnsi="Times New Roman"/>
        </w:rPr>
      </w:pPr>
    </w:p>
    <w:p w:rsidR="00A7619B" w:rsidRDefault="00A7619B" w:rsidP="00232374">
      <w:pPr>
        <w:pStyle w:val="ListParagraph"/>
        <w:spacing w:after="0" w:line="240" w:lineRule="auto"/>
        <w:ind w:left="0"/>
        <w:rPr>
          <w:rFonts w:ascii="Times New Roman" w:hAnsi="Times New Roman"/>
        </w:rPr>
      </w:pPr>
      <w:r>
        <w:rPr>
          <w:rFonts w:ascii="Times New Roman" w:hAnsi="Times New Roman"/>
        </w:rPr>
        <w:lastRenderedPageBreak/>
        <w:t>On January 21, 1997, John J. Huddock</w:t>
      </w:r>
      <w:r w:rsidR="0067312B">
        <w:rPr>
          <w:rFonts w:ascii="Times New Roman" w:hAnsi="Times New Roman"/>
        </w:rPr>
        <w:t xml:space="preserve">, Jr. </w:t>
      </w:r>
      <w:r>
        <w:rPr>
          <w:rFonts w:ascii="Times New Roman" w:hAnsi="Times New Roman"/>
        </w:rPr>
        <w:t>and Rodney L. Propps, directors of Wedgefield Plantation Corporation resigned their positions as directors of Wedgefield Plantation Association, thereby relinquishing the developer’s right to have three seats on the Board of Directors.  (The third seat was vacant.)</w:t>
      </w:r>
    </w:p>
    <w:p w:rsidR="00A7619B" w:rsidRDefault="00A7619B" w:rsidP="00232374">
      <w:pPr>
        <w:pStyle w:val="ListParagraph"/>
        <w:spacing w:after="0" w:line="240" w:lineRule="auto"/>
        <w:ind w:left="0"/>
        <w:rPr>
          <w:rFonts w:ascii="Times New Roman" w:hAnsi="Times New Roman"/>
        </w:rPr>
      </w:pPr>
    </w:p>
    <w:p w:rsidR="00A7619B" w:rsidRDefault="00A7619B" w:rsidP="00232374">
      <w:pPr>
        <w:pStyle w:val="ListParagraph"/>
        <w:spacing w:after="0" w:line="240" w:lineRule="auto"/>
        <w:ind w:left="0"/>
        <w:rPr>
          <w:rFonts w:ascii="Times New Roman" w:hAnsi="Times New Roman"/>
        </w:rPr>
      </w:pPr>
      <w:r>
        <w:rPr>
          <w:rFonts w:ascii="Times New Roman" w:hAnsi="Times New Roman"/>
        </w:rPr>
        <w:t>Wedgefield Plantation Corporation terminated any final control over the Association effective with the foreclosures on their properties and subsequent sale of these properties to other parties. (1998)</w:t>
      </w:r>
      <w:r w:rsidR="0067312B">
        <w:rPr>
          <w:rFonts w:ascii="Times New Roman" w:hAnsi="Times New Roman"/>
        </w:rPr>
        <w:t>. The</w:t>
      </w:r>
      <w:r>
        <w:rPr>
          <w:rFonts w:ascii="Times New Roman" w:hAnsi="Times New Roman"/>
        </w:rPr>
        <w:t xml:space="preserve"> WPA no longer recognizes a “Developer”, and has complete control ever its own affairs.</w:t>
      </w:r>
    </w:p>
    <w:p w:rsidR="00A7619B" w:rsidRDefault="00A7619B" w:rsidP="00232374">
      <w:pPr>
        <w:pStyle w:val="ListParagraph"/>
        <w:spacing w:after="0" w:line="240" w:lineRule="auto"/>
        <w:ind w:left="0"/>
        <w:rPr>
          <w:rFonts w:ascii="Times New Roman" w:hAnsi="Times New Roman"/>
        </w:rPr>
      </w:pPr>
    </w:p>
    <w:p w:rsidR="00A7619B" w:rsidRDefault="00A7619B" w:rsidP="00232374">
      <w:pPr>
        <w:pStyle w:val="ListParagraph"/>
        <w:spacing w:after="0" w:line="240" w:lineRule="auto"/>
        <w:ind w:left="0"/>
        <w:rPr>
          <w:rFonts w:ascii="Times New Roman" w:hAnsi="Times New Roman"/>
        </w:rPr>
      </w:pPr>
      <w:r>
        <w:rPr>
          <w:rFonts w:ascii="Times New Roman" w:hAnsi="Times New Roman"/>
        </w:rPr>
        <w:t>Wedgefield Plantation Association consists of the following properties as defined in the PUD.</w:t>
      </w:r>
      <w:r w:rsidR="00586F02">
        <w:rPr>
          <w:rFonts w:ascii="Times New Roman" w:hAnsi="Times New Roman"/>
        </w:rPr>
        <w:t xml:space="preserve"> Numbers are approximate and do not include 26 units in the Arbors.</w:t>
      </w:r>
    </w:p>
    <w:p w:rsidR="00A7619B" w:rsidRDefault="00A7619B" w:rsidP="00232374">
      <w:pPr>
        <w:pStyle w:val="ListParagraph"/>
        <w:spacing w:after="0" w:line="240" w:lineRule="auto"/>
        <w:ind w:left="0"/>
        <w:rPr>
          <w:rFonts w:ascii="Times New Roman" w:hAnsi="Times New Roman"/>
        </w:rPr>
      </w:pPr>
    </w:p>
    <w:p w:rsidR="00A7619B" w:rsidRDefault="00A7619B" w:rsidP="00232374">
      <w:pPr>
        <w:pStyle w:val="ListParagraph"/>
        <w:spacing w:after="0" w:line="240" w:lineRule="auto"/>
        <w:ind w:left="0"/>
        <w:rPr>
          <w:rFonts w:ascii="Times New Roman" w:hAnsi="Times New Roman"/>
        </w:rPr>
      </w:pP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2897"/>
      </w:tblGrid>
      <w:tr w:rsidR="00586F02" w:rsidRPr="009F2048" w:rsidTr="00586F02">
        <w:trPr>
          <w:trHeight w:val="331"/>
        </w:trPr>
        <w:tc>
          <w:tcPr>
            <w:tcW w:w="5761" w:type="dxa"/>
            <w:shd w:val="clear" w:color="auto" w:fill="auto"/>
          </w:tcPr>
          <w:p w:rsidR="00586F02" w:rsidRPr="009F2048" w:rsidRDefault="00586F02" w:rsidP="009F2048">
            <w:pPr>
              <w:pStyle w:val="ListParagraph"/>
              <w:spacing w:after="0" w:line="240" w:lineRule="auto"/>
              <w:ind w:left="0"/>
              <w:jc w:val="center"/>
              <w:rPr>
                <w:rFonts w:ascii="Times New Roman" w:hAnsi="Times New Roman"/>
              </w:rPr>
            </w:pPr>
            <w:r>
              <w:rPr>
                <w:rFonts w:ascii="Times New Roman" w:hAnsi="Times New Roman"/>
              </w:rPr>
              <w:t>Wedgefield Single Family Properties</w:t>
            </w:r>
          </w:p>
        </w:tc>
        <w:tc>
          <w:tcPr>
            <w:tcW w:w="2897" w:type="dxa"/>
            <w:shd w:val="clear" w:color="auto" w:fill="auto"/>
          </w:tcPr>
          <w:p w:rsidR="00586F02" w:rsidRPr="009F2048" w:rsidRDefault="00586F02" w:rsidP="009F2048">
            <w:pPr>
              <w:pStyle w:val="ListParagraph"/>
              <w:spacing w:after="0" w:line="240" w:lineRule="auto"/>
              <w:ind w:left="0"/>
              <w:jc w:val="center"/>
              <w:rPr>
                <w:rFonts w:ascii="Times New Roman" w:hAnsi="Times New Roman"/>
              </w:rPr>
            </w:pPr>
            <w:r>
              <w:rPr>
                <w:rFonts w:ascii="Times New Roman" w:hAnsi="Times New Roman"/>
              </w:rPr>
              <w:t>Number of Units</w:t>
            </w:r>
          </w:p>
        </w:tc>
      </w:tr>
      <w:tr w:rsidR="00586F02" w:rsidRPr="009F2048" w:rsidTr="00586F02">
        <w:trPr>
          <w:trHeight w:val="347"/>
        </w:trPr>
        <w:tc>
          <w:tcPr>
            <w:tcW w:w="5761" w:type="dxa"/>
            <w:shd w:val="clear" w:color="auto" w:fill="auto"/>
            <w:vAlign w:val="center"/>
          </w:tcPr>
          <w:p w:rsidR="00586F02" w:rsidRPr="009F2048" w:rsidRDefault="00586F02" w:rsidP="00586F02">
            <w:pPr>
              <w:pStyle w:val="ListParagraph"/>
              <w:spacing w:after="0" w:line="240" w:lineRule="auto"/>
              <w:ind w:left="0"/>
              <w:rPr>
                <w:rFonts w:ascii="Times New Roman" w:hAnsi="Times New Roman"/>
              </w:rPr>
            </w:pPr>
            <w:r w:rsidRPr="009F2048">
              <w:rPr>
                <w:rFonts w:ascii="Times New Roman" w:hAnsi="Times New Roman"/>
              </w:rPr>
              <w:t>Wedgefield single family lots</w:t>
            </w:r>
          </w:p>
        </w:tc>
        <w:tc>
          <w:tcPr>
            <w:tcW w:w="2897" w:type="dxa"/>
            <w:shd w:val="clear" w:color="auto" w:fill="auto"/>
            <w:vAlign w:val="center"/>
          </w:tcPr>
          <w:p w:rsidR="00586F02" w:rsidRPr="009F2048" w:rsidRDefault="00586F02" w:rsidP="00586F02">
            <w:pPr>
              <w:pStyle w:val="ListParagraph"/>
              <w:spacing w:after="0" w:line="240" w:lineRule="auto"/>
              <w:ind w:left="0"/>
              <w:jc w:val="center"/>
              <w:rPr>
                <w:rFonts w:ascii="Times New Roman" w:hAnsi="Times New Roman"/>
              </w:rPr>
            </w:pPr>
            <w:r>
              <w:rPr>
                <w:rFonts w:ascii="Times New Roman" w:hAnsi="Times New Roman"/>
              </w:rPr>
              <w:t>463</w:t>
            </w:r>
          </w:p>
        </w:tc>
      </w:tr>
      <w:tr w:rsidR="00586F02" w:rsidRPr="009F2048" w:rsidTr="00586F02">
        <w:trPr>
          <w:trHeight w:val="347"/>
        </w:trPr>
        <w:tc>
          <w:tcPr>
            <w:tcW w:w="5761" w:type="dxa"/>
            <w:shd w:val="clear" w:color="auto" w:fill="auto"/>
            <w:vAlign w:val="center"/>
          </w:tcPr>
          <w:p w:rsidR="00586F02" w:rsidRPr="009F2048" w:rsidRDefault="00586F02" w:rsidP="00586F02">
            <w:pPr>
              <w:pStyle w:val="ListParagraph"/>
              <w:spacing w:after="0" w:line="240" w:lineRule="auto"/>
              <w:ind w:left="0"/>
              <w:rPr>
                <w:rFonts w:ascii="Times New Roman" w:hAnsi="Times New Roman"/>
              </w:rPr>
            </w:pPr>
            <w:r w:rsidRPr="009F2048">
              <w:rPr>
                <w:rFonts w:ascii="Times New Roman" w:hAnsi="Times New Roman"/>
              </w:rPr>
              <w:t>Wedgefield Village Condominiums</w:t>
            </w:r>
          </w:p>
        </w:tc>
        <w:tc>
          <w:tcPr>
            <w:tcW w:w="2897" w:type="dxa"/>
            <w:shd w:val="clear" w:color="auto" w:fill="auto"/>
            <w:vAlign w:val="center"/>
          </w:tcPr>
          <w:p w:rsidR="00586F02" w:rsidRPr="009F2048" w:rsidRDefault="00586F02" w:rsidP="00586F02">
            <w:pPr>
              <w:pStyle w:val="ListParagraph"/>
              <w:spacing w:after="0" w:line="240" w:lineRule="auto"/>
              <w:ind w:left="0"/>
              <w:jc w:val="center"/>
              <w:rPr>
                <w:rFonts w:ascii="Times New Roman" w:hAnsi="Times New Roman"/>
              </w:rPr>
            </w:pPr>
            <w:r>
              <w:rPr>
                <w:rFonts w:ascii="Times New Roman" w:hAnsi="Times New Roman"/>
              </w:rPr>
              <w:t>69</w:t>
            </w:r>
          </w:p>
        </w:tc>
      </w:tr>
      <w:tr w:rsidR="00586F02" w:rsidRPr="009F2048" w:rsidTr="00586F02">
        <w:trPr>
          <w:trHeight w:val="347"/>
        </w:trPr>
        <w:tc>
          <w:tcPr>
            <w:tcW w:w="5761" w:type="dxa"/>
            <w:shd w:val="clear" w:color="auto" w:fill="auto"/>
            <w:vAlign w:val="center"/>
          </w:tcPr>
          <w:p w:rsidR="00586F02" w:rsidRPr="009F2048" w:rsidRDefault="00586F02" w:rsidP="00586F02">
            <w:pPr>
              <w:pStyle w:val="ListParagraph"/>
              <w:spacing w:after="0" w:line="240" w:lineRule="auto"/>
              <w:ind w:left="0"/>
              <w:rPr>
                <w:rFonts w:ascii="Times New Roman" w:hAnsi="Times New Roman"/>
              </w:rPr>
            </w:pPr>
            <w:r w:rsidRPr="009F2048">
              <w:rPr>
                <w:rFonts w:ascii="Times New Roman" w:hAnsi="Times New Roman"/>
              </w:rPr>
              <w:t>Wedge</w:t>
            </w:r>
            <w:r>
              <w:rPr>
                <w:rFonts w:ascii="Times New Roman" w:hAnsi="Times New Roman"/>
              </w:rPr>
              <w:t>field Village single family properties</w:t>
            </w:r>
          </w:p>
        </w:tc>
        <w:tc>
          <w:tcPr>
            <w:tcW w:w="2897" w:type="dxa"/>
            <w:shd w:val="clear" w:color="auto" w:fill="auto"/>
            <w:vAlign w:val="center"/>
          </w:tcPr>
          <w:p w:rsidR="00586F02" w:rsidRPr="009F2048" w:rsidRDefault="00586F02" w:rsidP="00586F02">
            <w:pPr>
              <w:pStyle w:val="ListParagraph"/>
              <w:spacing w:after="0" w:line="240" w:lineRule="auto"/>
              <w:ind w:left="0"/>
              <w:jc w:val="center"/>
              <w:rPr>
                <w:rFonts w:ascii="Times New Roman" w:hAnsi="Times New Roman"/>
              </w:rPr>
            </w:pPr>
            <w:r>
              <w:rPr>
                <w:rFonts w:ascii="Times New Roman" w:hAnsi="Times New Roman"/>
              </w:rPr>
              <w:t>31</w:t>
            </w:r>
          </w:p>
        </w:tc>
      </w:tr>
      <w:tr w:rsidR="00586F02" w:rsidRPr="009F2048" w:rsidTr="00586F02">
        <w:trPr>
          <w:trHeight w:val="347"/>
        </w:trPr>
        <w:tc>
          <w:tcPr>
            <w:tcW w:w="5761" w:type="dxa"/>
            <w:shd w:val="clear" w:color="auto" w:fill="auto"/>
            <w:vAlign w:val="center"/>
          </w:tcPr>
          <w:p w:rsidR="00586F02" w:rsidRPr="009F2048" w:rsidRDefault="00586F02" w:rsidP="00586F02">
            <w:pPr>
              <w:pStyle w:val="ListParagraph"/>
              <w:spacing w:after="0" w:line="240" w:lineRule="auto"/>
              <w:ind w:left="0"/>
              <w:rPr>
                <w:rFonts w:ascii="Times New Roman" w:hAnsi="Times New Roman"/>
              </w:rPr>
            </w:pPr>
            <w:r w:rsidRPr="009F2048">
              <w:rPr>
                <w:rFonts w:ascii="Times New Roman" w:hAnsi="Times New Roman"/>
              </w:rPr>
              <w:t>“Oaks of Wedgefield” Townhomes</w:t>
            </w:r>
          </w:p>
        </w:tc>
        <w:tc>
          <w:tcPr>
            <w:tcW w:w="2897" w:type="dxa"/>
            <w:shd w:val="clear" w:color="auto" w:fill="auto"/>
            <w:vAlign w:val="center"/>
          </w:tcPr>
          <w:p w:rsidR="00586F02" w:rsidRPr="009F2048" w:rsidRDefault="00586F02" w:rsidP="00586F02">
            <w:pPr>
              <w:pStyle w:val="ListParagraph"/>
              <w:spacing w:after="0" w:line="240" w:lineRule="auto"/>
              <w:ind w:left="0"/>
              <w:jc w:val="center"/>
              <w:rPr>
                <w:rFonts w:ascii="Times New Roman" w:hAnsi="Times New Roman"/>
              </w:rPr>
            </w:pPr>
            <w:r>
              <w:rPr>
                <w:rFonts w:ascii="Times New Roman" w:hAnsi="Times New Roman"/>
              </w:rPr>
              <w:t>13</w:t>
            </w:r>
          </w:p>
        </w:tc>
      </w:tr>
      <w:tr w:rsidR="00586F02" w:rsidRPr="009F2048" w:rsidTr="00586F02">
        <w:trPr>
          <w:trHeight w:val="347"/>
        </w:trPr>
        <w:tc>
          <w:tcPr>
            <w:tcW w:w="5761" w:type="dxa"/>
            <w:shd w:val="clear" w:color="auto" w:fill="auto"/>
          </w:tcPr>
          <w:p w:rsidR="00586F02" w:rsidRPr="009F2048" w:rsidRDefault="00586F02" w:rsidP="009F2048">
            <w:pPr>
              <w:pStyle w:val="ListParagraph"/>
              <w:spacing w:after="0" w:line="240" w:lineRule="auto"/>
              <w:ind w:left="0"/>
              <w:rPr>
                <w:rFonts w:ascii="Times New Roman" w:hAnsi="Times New Roman"/>
              </w:rPr>
            </w:pPr>
            <w:r w:rsidRPr="009F2048">
              <w:rPr>
                <w:rFonts w:ascii="Times New Roman" w:hAnsi="Times New Roman"/>
              </w:rPr>
              <w:t>Total lots</w:t>
            </w:r>
          </w:p>
        </w:tc>
        <w:tc>
          <w:tcPr>
            <w:tcW w:w="2897" w:type="dxa"/>
            <w:shd w:val="clear" w:color="auto" w:fill="auto"/>
          </w:tcPr>
          <w:p w:rsidR="00586F02" w:rsidRPr="009F2048" w:rsidRDefault="00586F02" w:rsidP="009F2048">
            <w:pPr>
              <w:pStyle w:val="ListParagraph"/>
              <w:spacing w:after="0" w:line="240" w:lineRule="auto"/>
              <w:ind w:left="0"/>
              <w:jc w:val="center"/>
              <w:rPr>
                <w:rFonts w:ascii="Times New Roman" w:hAnsi="Times New Roman"/>
              </w:rPr>
            </w:pPr>
            <w:r w:rsidRPr="009F2048">
              <w:rPr>
                <w:rFonts w:ascii="Times New Roman" w:hAnsi="Times New Roman"/>
              </w:rPr>
              <w:t>576</w:t>
            </w:r>
          </w:p>
        </w:tc>
      </w:tr>
    </w:tbl>
    <w:p w:rsidR="00A7619B" w:rsidRDefault="00A7619B" w:rsidP="00232374">
      <w:pPr>
        <w:pStyle w:val="ListParagraph"/>
        <w:spacing w:after="0" w:line="240" w:lineRule="auto"/>
        <w:ind w:left="0"/>
        <w:rPr>
          <w:rFonts w:ascii="Times New Roman" w:hAnsi="Times New Roman"/>
        </w:rPr>
      </w:pPr>
    </w:p>
    <w:p w:rsidR="00A7619B" w:rsidRDefault="00A7619B" w:rsidP="00232374">
      <w:pPr>
        <w:pStyle w:val="ListParagraph"/>
        <w:spacing w:after="0" w:line="240" w:lineRule="auto"/>
        <w:ind w:left="0"/>
        <w:rPr>
          <w:rFonts w:ascii="Times New Roman" w:hAnsi="Times New Roman"/>
        </w:rPr>
      </w:pPr>
    </w:p>
    <w:p w:rsidR="00A7619B" w:rsidRDefault="00A7619B" w:rsidP="00232374">
      <w:pPr>
        <w:pStyle w:val="ListParagraph"/>
        <w:spacing w:after="0" w:line="240" w:lineRule="auto"/>
        <w:ind w:left="0"/>
        <w:rPr>
          <w:rFonts w:ascii="Times New Roman" w:hAnsi="Times New Roman"/>
        </w:rPr>
      </w:pPr>
    </w:p>
    <w:p w:rsidR="002F79A4" w:rsidRDefault="002F79A4" w:rsidP="00232374">
      <w:pPr>
        <w:pStyle w:val="ListParagraph"/>
        <w:spacing w:after="0" w:line="240" w:lineRule="auto"/>
        <w:ind w:left="0"/>
        <w:rPr>
          <w:rFonts w:ascii="Times New Roman" w:hAnsi="Times New Roman"/>
        </w:rPr>
      </w:pPr>
    </w:p>
    <w:p w:rsidR="002F79A4" w:rsidRDefault="002F79A4" w:rsidP="00232374">
      <w:pPr>
        <w:pStyle w:val="ListParagraph"/>
        <w:spacing w:after="0" w:line="240" w:lineRule="auto"/>
        <w:ind w:left="0"/>
        <w:rPr>
          <w:rFonts w:ascii="Times New Roman" w:hAnsi="Times New Roman"/>
        </w:rPr>
      </w:pPr>
    </w:p>
    <w:p w:rsidR="002D76F8" w:rsidRDefault="002D76F8" w:rsidP="00232374">
      <w:pPr>
        <w:ind w:left="1440" w:hanging="1440"/>
        <w:rPr>
          <w:rFonts w:ascii="Times New Roman" w:hAnsi="Times New Roman"/>
        </w:rPr>
      </w:pPr>
      <w:r>
        <w:rPr>
          <w:rFonts w:ascii="Times New Roman" w:hAnsi="Times New Roman"/>
        </w:rPr>
        <w:tab/>
      </w:r>
    </w:p>
    <w:p w:rsidR="002D76F8" w:rsidRDefault="002D76F8" w:rsidP="00232374">
      <w:pPr>
        <w:ind w:left="1440" w:hanging="1440"/>
        <w:rPr>
          <w:rFonts w:ascii="Times New Roman" w:hAnsi="Times New Roman"/>
        </w:rPr>
      </w:pPr>
    </w:p>
    <w:p w:rsidR="002D76F8" w:rsidRPr="00232374" w:rsidRDefault="002D76F8" w:rsidP="00232374">
      <w:pPr>
        <w:ind w:left="1440" w:hanging="1440"/>
        <w:rPr>
          <w:rFonts w:ascii="Times New Roman" w:hAnsi="Times New Roman"/>
        </w:rPr>
      </w:pPr>
    </w:p>
    <w:p w:rsidR="00754037" w:rsidRPr="00232374" w:rsidRDefault="00754037" w:rsidP="00754037">
      <w:pPr>
        <w:spacing w:after="0" w:line="240" w:lineRule="auto"/>
        <w:rPr>
          <w:rFonts w:ascii="Times New Roman" w:hAnsi="Times New Roman"/>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E40750" w:rsidRDefault="00E40750" w:rsidP="004270E1">
      <w:pPr>
        <w:rPr>
          <w:rFonts w:ascii="Times New Roman" w:hAnsi="Times New Roman"/>
          <w:sz w:val="24"/>
          <w:szCs w:val="24"/>
        </w:rPr>
      </w:pPr>
    </w:p>
    <w:p w:rsidR="00E40750" w:rsidRPr="00E40750" w:rsidRDefault="00E40750" w:rsidP="00E40750">
      <w:pPr>
        <w:rPr>
          <w:rFonts w:ascii="Times New Roman" w:eastAsia="Times New Roman" w:hAnsi="Times New Roman"/>
          <w:b/>
          <w:sz w:val="24"/>
          <w:szCs w:val="24"/>
        </w:rPr>
      </w:pPr>
      <w:r>
        <w:rPr>
          <w:rFonts w:ascii="Times New Roman" w:hAnsi="Times New Roman"/>
          <w:sz w:val="24"/>
          <w:szCs w:val="24"/>
        </w:rPr>
        <w:br w:type="page"/>
      </w:r>
      <w:r w:rsidRPr="00E40750">
        <w:rPr>
          <w:rFonts w:ascii="Times New Roman" w:eastAsia="Times New Roman" w:hAnsi="Times New Roman"/>
          <w:b/>
          <w:sz w:val="24"/>
          <w:szCs w:val="24"/>
        </w:rPr>
        <w:lastRenderedPageBreak/>
        <w:t>SECTION I</w:t>
      </w:r>
      <w:r w:rsidRPr="00E40750">
        <w:rPr>
          <w:rFonts w:ascii="Times New Roman" w:eastAsia="Times New Roman" w:hAnsi="Times New Roman"/>
          <w:b/>
          <w:sz w:val="24"/>
          <w:szCs w:val="24"/>
        </w:rPr>
        <w:tab/>
      </w:r>
      <w:r w:rsidRPr="00E40750">
        <w:rPr>
          <w:rFonts w:ascii="Times New Roman" w:eastAsia="Times New Roman" w:hAnsi="Times New Roman"/>
          <w:b/>
          <w:sz w:val="24"/>
          <w:szCs w:val="24"/>
        </w:rPr>
        <w:tab/>
      </w:r>
      <w:r w:rsidRPr="00E40750">
        <w:rPr>
          <w:rFonts w:ascii="Times New Roman" w:eastAsia="Times New Roman" w:hAnsi="Times New Roman"/>
          <w:b/>
          <w:sz w:val="24"/>
          <w:szCs w:val="24"/>
        </w:rPr>
        <w:tab/>
      </w:r>
      <w:r w:rsidRPr="00E40750">
        <w:rPr>
          <w:rFonts w:ascii="Times New Roman" w:eastAsia="Times New Roman" w:hAnsi="Times New Roman"/>
          <w:b/>
          <w:sz w:val="24"/>
          <w:szCs w:val="24"/>
        </w:rPr>
        <w:tab/>
        <w:t>POLICY MANUAL</w:t>
      </w:r>
    </w:p>
    <w:p w:rsidR="00E40750" w:rsidRPr="00E40750" w:rsidRDefault="00E40750" w:rsidP="00E40750">
      <w:pPr>
        <w:spacing w:after="0" w:line="240" w:lineRule="auto"/>
        <w:rPr>
          <w:rFonts w:ascii="Times New Roman" w:eastAsia="Times New Roman" w:hAnsi="Times New Roman"/>
          <w:b/>
          <w:sz w:val="24"/>
          <w:szCs w:val="24"/>
        </w:rPr>
      </w:pPr>
    </w:p>
    <w:p w:rsidR="00E40750" w:rsidRPr="00E40750" w:rsidRDefault="00E40750" w:rsidP="00E40750">
      <w:pPr>
        <w:spacing w:after="0" w:line="240" w:lineRule="auto"/>
        <w:rPr>
          <w:rFonts w:ascii="Times New Roman" w:eastAsia="Times New Roman" w:hAnsi="Times New Roman"/>
          <w:caps/>
        </w:rPr>
      </w:pPr>
      <w:r w:rsidRPr="00E40750">
        <w:rPr>
          <w:rFonts w:ascii="Times New Roman" w:eastAsia="Times New Roman" w:hAnsi="Times New Roman"/>
          <w:b/>
          <w:sz w:val="24"/>
          <w:szCs w:val="24"/>
        </w:rPr>
        <w:t>1.</w:t>
      </w:r>
      <w:r w:rsidRPr="00E40750">
        <w:rPr>
          <w:rFonts w:ascii="Times New Roman" w:eastAsia="Times New Roman" w:hAnsi="Times New Roman"/>
          <w:b/>
          <w:sz w:val="24"/>
          <w:szCs w:val="24"/>
        </w:rPr>
        <w:tab/>
      </w:r>
      <w:r w:rsidRPr="00E40750">
        <w:rPr>
          <w:rFonts w:ascii="Times New Roman" w:eastAsia="Times New Roman" w:hAnsi="Times New Roman"/>
          <w:b/>
          <w:sz w:val="24"/>
          <w:szCs w:val="24"/>
        </w:rPr>
        <w:tab/>
      </w:r>
      <w:r w:rsidRPr="00E40750">
        <w:rPr>
          <w:rFonts w:ascii="Times New Roman" w:eastAsia="Times New Roman" w:hAnsi="Times New Roman"/>
          <w:b/>
          <w:caps/>
          <w:sz w:val="24"/>
          <w:szCs w:val="24"/>
          <w:u w:val="single"/>
        </w:rPr>
        <w:t>Purpose:</w:t>
      </w:r>
    </w:p>
    <w:p w:rsidR="00E40750" w:rsidRPr="00E40750" w:rsidRDefault="00E40750" w:rsidP="00E40750">
      <w:pPr>
        <w:spacing w:after="0" w:line="240" w:lineRule="auto"/>
        <w:rPr>
          <w:rFonts w:ascii="Times New Roman" w:eastAsia="Times New Roman" w:hAnsi="Times New Roman"/>
          <w:caps/>
        </w:rPr>
      </w:pPr>
    </w:p>
    <w:p w:rsidR="00E40750" w:rsidRPr="00E40750" w:rsidRDefault="00E40750" w:rsidP="00E40750">
      <w:pPr>
        <w:spacing w:after="0" w:line="240" w:lineRule="auto"/>
        <w:rPr>
          <w:rFonts w:ascii="Times New Roman" w:eastAsia="Times New Roman" w:hAnsi="Times New Roman"/>
          <w:caps/>
        </w:rPr>
      </w:pP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caps/>
        </w:rPr>
        <w:t>1.01</w:t>
      </w:r>
      <w:r w:rsidRPr="00E40750">
        <w:rPr>
          <w:rFonts w:ascii="Times New Roman" w:eastAsia="Times New Roman" w:hAnsi="Times New Roman"/>
          <w:caps/>
        </w:rPr>
        <w:tab/>
      </w:r>
      <w:r w:rsidRPr="00E40750">
        <w:rPr>
          <w:rFonts w:ascii="Times New Roman" w:eastAsia="Times New Roman" w:hAnsi="Times New Roman"/>
        </w:rPr>
        <w:t>The Board’s responsibility is to develop policies and procedures that interpret the values, perspective, and interests of the general membership. The WPA Policy Manual is the primary source of these policies and procedures for the effective operations of the Association. The Policy Manual is a fluid document which under goes periodic changes to accommodate the management of the Association.</w:t>
      </w:r>
    </w:p>
    <w:p w:rsidR="00E40750" w:rsidRPr="00E40750" w:rsidRDefault="00E40750" w:rsidP="00E40750">
      <w:pPr>
        <w:spacing w:after="0" w:line="240" w:lineRule="auto"/>
        <w:ind w:left="1440" w:hanging="1440"/>
        <w:rPr>
          <w:rFonts w:ascii="Times New Roman" w:eastAsia="Times New Roman" w:hAnsi="Times New Roman"/>
        </w:rPr>
      </w:pP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rPr>
        <w:t>1.02</w:t>
      </w:r>
      <w:r w:rsidRPr="00E40750">
        <w:rPr>
          <w:rFonts w:ascii="Times New Roman" w:eastAsia="Times New Roman" w:hAnsi="Times New Roman"/>
        </w:rPr>
        <w:tab/>
        <w:t xml:space="preserve">These policies and procedures are to guide the Association in fulfilling the intent of the </w:t>
      </w: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rPr>
        <w:tab/>
      </w:r>
      <w:r w:rsidRPr="00E40750">
        <w:rPr>
          <w:rFonts w:ascii="Times New Roman" w:eastAsia="Times New Roman" w:hAnsi="Times New Roman"/>
        </w:rPr>
        <w:tab/>
        <w:t>(a)</w:t>
      </w:r>
      <w:r w:rsidRPr="00E40750">
        <w:rPr>
          <w:rFonts w:ascii="Times New Roman" w:eastAsia="Times New Roman" w:hAnsi="Times New Roman"/>
        </w:rPr>
        <w:tab/>
        <w:t>Bylaws</w:t>
      </w: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rPr>
        <w:tab/>
      </w:r>
      <w:r w:rsidRPr="00E40750">
        <w:rPr>
          <w:rFonts w:ascii="Times New Roman" w:eastAsia="Times New Roman" w:hAnsi="Times New Roman"/>
        </w:rPr>
        <w:tab/>
        <w:t>(b)</w:t>
      </w:r>
      <w:r w:rsidRPr="00E40750">
        <w:rPr>
          <w:rFonts w:ascii="Times New Roman" w:eastAsia="Times New Roman" w:hAnsi="Times New Roman"/>
        </w:rPr>
        <w:tab/>
        <w:t>Conditions, Covenants and Restrictions</w:t>
      </w: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rPr>
        <w:tab/>
      </w:r>
      <w:r w:rsidRPr="00E40750">
        <w:rPr>
          <w:rFonts w:ascii="Times New Roman" w:eastAsia="Times New Roman" w:hAnsi="Times New Roman"/>
        </w:rPr>
        <w:tab/>
        <w:t>(c)</w:t>
      </w:r>
      <w:r w:rsidRPr="00E40750">
        <w:rPr>
          <w:rFonts w:ascii="Times New Roman" w:eastAsia="Times New Roman" w:hAnsi="Times New Roman"/>
        </w:rPr>
        <w:tab/>
        <w:t>Architectural Review</w:t>
      </w: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rPr>
        <w:tab/>
      </w:r>
      <w:r w:rsidRPr="00E40750">
        <w:rPr>
          <w:rFonts w:ascii="Times New Roman" w:eastAsia="Times New Roman" w:hAnsi="Times New Roman"/>
        </w:rPr>
        <w:tab/>
        <w:t>(d)</w:t>
      </w:r>
      <w:r w:rsidRPr="00E40750">
        <w:rPr>
          <w:rFonts w:ascii="Times New Roman" w:eastAsia="Times New Roman" w:hAnsi="Times New Roman"/>
        </w:rPr>
        <w:tab/>
        <w:t>Generally Accepted Accounting Practices</w:t>
      </w: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rPr>
        <w:tab/>
      </w:r>
      <w:r w:rsidRPr="00E40750">
        <w:rPr>
          <w:rFonts w:ascii="Times New Roman" w:eastAsia="Times New Roman" w:hAnsi="Times New Roman"/>
        </w:rPr>
        <w:tab/>
        <w:t>(e)</w:t>
      </w:r>
      <w:r w:rsidRPr="00E40750">
        <w:rPr>
          <w:rFonts w:ascii="Times New Roman" w:eastAsia="Times New Roman" w:hAnsi="Times New Roman"/>
        </w:rPr>
        <w:tab/>
        <w:t>Governing Laws</w:t>
      </w:r>
    </w:p>
    <w:p w:rsidR="00E40750" w:rsidRPr="00E40750" w:rsidRDefault="00E40750" w:rsidP="00E40750">
      <w:pPr>
        <w:spacing w:after="0" w:line="240" w:lineRule="auto"/>
        <w:ind w:left="1440" w:hanging="1440"/>
        <w:rPr>
          <w:rFonts w:ascii="Times New Roman" w:eastAsia="Times New Roman" w:hAnsi="Times New Roman"/>
        </w:rPr>
      </w:pPr>
      <w:r w:rsidRPr="00E40750">
        <w:rPr>
          <w:rFonts w:ascii="Times New Roman" w:eastAsia="Times New Roman" w:hAnsi="Times New Roman"/>
        </w:rPr>
        <w:tab/>
      </w:r>
      <w:r w:rsidRPr="00E40750">
        <w:rPr>
          <w:rFonts w:ascii="Times New Roman" w:eastAsia="Times New Roman" w:hAnsi="Times New Roman"/>
        </w:rPr>
        <w:tab/>
        <w:t>(f)</w:t>
      </w:r>
      <w:r w:rsidRPr="00E40750">
        <w:rPr>
          <w:rFonts w:ascii="Times New Roman" w:eastAsia="Times New Roman" w:hAnsi="Times New Roman"/>
        </w:rPr>
        <w:tab/>
        <w:t>Good Business Practices</w:t>
      </w:r>
    </w:p>
    <w:p w:rsidR="00E40750" w:rsidRPr="00E40750" w:rsidRDefault="00E40750" w:rsidP="00E40750">
      <w:pPr>
        <w:spacing w:after="0" w:line="240" w:lineRule="auto"/>
        <w:ind w:left="1440" w:hanging="1440"/>
        <w:rPr>
          <w:rFonts w:ascii="Times New Roman" w:eastAsia="Times New Roman" w:hAnsi="Times New Roman"/>
        </w:rPr>
      </w:pPr>
    </w:p>
    <w:p w:rsidR="00E40750" w:rsidRPr="00E40750" w:rsidRDefault="00E40750" w:rsidP="00E40750">
      <w:pPr>
        <w:spacing w:after="0" w:line="240" w:lineRule="auto"/>
        <w:ind w:left="1440" w:hanging="1440"/>
        <w:rPr>
          <w:rFonts w:ascii="Times New Roman" w:eastAsia="Times New Roman" w:hAnsi="Times New Roman"/>
        </w:rPr>
      </w:pPr>
    </w:p>
    <w:p w:rsidR="00E40750" w:rsidRPr="00E40750" w:rsidRDefault="00E40750" w:rsidP="00E40750">
      <w:pPr>
        <w:spacing w:after="0" w:line="240" w:lineRule="auto"/>
        <w:rPr>
          <w:rFonts w:ascii="Times New Roman" w:eastAsia="Times New Roman" w:hAnsi="Times New Roman"/>
          <w:b/>
          <w:sz w:val="24"/>
          <w:szCs w:val="24"/>
        </w:rPr>
      </w:pPr>
      <w:r w:rsidRPr="00E40750">
        <w:rPr>
          <w:rFonts w:ascii="Times New Roman" w:eastAsia="Times New Roman" w:hAnsi="Times New Roman"/>
          <w:b/>
          <w:sz w:val="24"/>
          <w:szCs w:val="24"/>
        </w:rPr>
        <w:t>2.</w:t>
      </w:r>
      <w:r w:rsidRPr="00E40750">
        <w:rPr>
          <w:rFonts w:ascii="Times New Roman" w:eastAsia="Times New Roman" w:hAnsi="Times New Roman"/>
          <w:b/>
          <w:sz w:val="24"/>
          <w:szCs w:val="24"/>
        </w:rPr>
        <w:tab/>
      </w:r>
      <w:r w:rsidRPr="00E40750">
        <w:rPr>
          <w:rFonts w:ascii="Times New Roman" w:eastAsia="Times New Roman" w:hAnsi="Times New Roman"/>
          <w:b/>
          <w:sz w:val="24"/>
          <w:szCs w:val="24"/>
        </w:rPr>
        <w:tab/>
      </w:r>
      <w:r w:rsidRPr="00E40750">
        <w:rPr>
          <w:rFonts w:ascii="Times New Roman" w:eastAsia="Times New Roman" w:hAnsi="Times New Roman"/>
          <w:b/>
          <w:sz w:val="24"/>
          <w:szCs w:val="24"/>
          <w:u w:val="single"/>
        </w:rPr>
        <w:t>BOARD OF DIRECTORS:</w:t>
      </w:r>
    </w:p>
    <w:p w:rsidR="00E40750" w:rsidRPr="00E40750" w:rsidRDefault="00E40750" w:rsidP="00E40750">
      <w:pPr>
        <w:spacing w:after="0" w:line="240" w:lineRule="auto"/>
        <w:rPr>
          <w:rFonts w:ascii="Times New Roman" w:eastAsia="Times New Roman" w:hAnsi="Times New Roman"/>
          <w:b/>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2.01</w:t>
      </w:r>
      <w:r w:rsidRPr="00E40750">
        <w:rPr>
          <w:rFonts w:ascii="Times New Roman" w:eastAsia="Times New Roman" w:hAnsi="Times New Roman"/>
          <w:b/>
          <w:sz w:val="24"/>
          <w:szCs w:val="24"/>
        </w:rPr>
        <w:tab/>
      </w:r>
      <w:r w:rsidRPr="00E40750">
        <w:rPr>
          <w:rFonts w:ascii="Times New Roman" w:eastAsia="Times New Roman" w:hAnsi="Times New Roman"/>
          <w:sz w:val="24"/>
          <w:szCs w:val="24"/>
        </w:rPr>
        <w:t>The Board of Directors of Wedgefield Plantation Association is responsible for assuring adherence to the “Conditions, Covenants, and Restrictions” for Wedgefield Plantation and for maintenance of the common areas within the Plantation, i.e., maintenance of roads, drainage, and grounds. The Board of Directors is charged with the responsibility to protect and enhance the value of homes and the quality of life of the residential community.</w:t>
      </w:r>
    </w:p>
    <w:p w:rsidR="00E40750" w:rsidRPr="00E40750" w:rsidRDefault="00E40750" w:rsidP="00E40750">
      <w:pPr>
        <w:spacing w:after="0" w:line="240" w:lineRule="auto"/>
        <w:rPr>
          <w:rFonts w:ascii="Times New Roman" w:eastAsia="Times New Roman" w:hAnsi="Times New Roman"/>
          <w:sz w:val="24"/>
          <w:szCs w:val="24"/>
        </w:rPr>
      </w:pPr>
    </w:p>
    <w:p w:rsidR="00E40750" w:rsidRPr="00E40750" w:rsidRDefault="00E40750" w:rsidP="00E40750">
      <w:pPr>
        <w:spacing w:after="0" w:line="240" w:lineRule="auto"/>
        <w:rPr>
          <w:rFonts w:ascii="Times New Roman" w:eastAsia="Times New Roman" w:hAnsi="Times New Roman"/>
          <w:sz w:val="24"/>
          <w:szCs w:val="24"/>
        </w:rPr>
      </w:pPr>
      <w:r w:rsidRPr="00E40750">
        <w:rPr>
          <w:rFonts w:ascii="Times New Roman" w:eastAsia="Times New Roman" w:hAnsi="Times New Roman"/>
          <w:b/>
          <w:sz w:val="24"/>
          <w:szCs w:val="24"/>
        </w:rPr>
        <w:t>3.</w:t>
      </w:r>
      <w:r w:rsidRPr="00E40750">
        <w:rPr>
          <w:rFonts w:ascii="Times New Roman" w:eastAsia="Times New Roman" w:hAnsi="Times New Roman"/>
          <w:b/>
          <w:sz w:val="24"/>
          <w:szCs w:val="24"/>
        </w:rPr>
        <w:tab/>
      </w:r>
      <w:r w:rsidRPr="00E40750">
        <w:rPr>
          <w:rFonts w:ascii="Times New Roman" w:eastAsia="Times New Roman" w:hAnsi="Times New Roman"/>
          <w:b/>
          <w:sz w:val="24"/>
          <w:szCs w:val="24"/>
        </w:rPr>
        <w:tab/>
      </w:r>
      <w:r w:rsidRPr="00E40750">
        <w:rPr>
          <w:rFonts w:ascii="Times New Roman" w:eastAsia="Times New Roman" w:hAnsi="Times New Roman"/>
          <w:b/>
          <w:sz w:val="24"/>
          <w:szCs w:val="24"/>
          <w:u w:val="single"/>
        </w:rPr>
        <w:t>CREATION:</w:t>
      </w:r>
    </w:p>
    <w:p w:rsidR="00E40750" w:rsidRPr="00E40750" w:rsidRDefault="00E40750" w:rsidP="00E40750">
      <w:pPr>
        <w:spacing w:after="0" w:line="240" w:lineRule="auto"/>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3.01</w:t>
      </w:r>
      <w:r w:rsidRPr="00E40750">
        <w:rPr>
          <w:rFonts w:ascii="Times New Roman" w:eastAsia="Times New Roman" w:hAnsi="Times New Roman"/>
          <w:sz w:val="24"/>
          <w:szCs w:val="24"/>
        </w:rPr>
        <w:tab/>
        <w:t xml:space="preserve">This Policy Manual has been completely re-written, reviewed by the Board, and adopted by Board resolution at the Board Meeting of </w:t>
      </w:r>
      <w:r w:rsidR="00F33486">
        <w:rPr>
          <w:rFonts w:ascii="Times New Roman" w:eastAsia="Times New Roman" w:hAnsi="Times New Roman"/>
          <w:sz w:val="24"/>
          <w:szCs w:val="24"/>
        </w:rPr>
        <w:t>April 17, 2012</w:t>
      </w:r>
      <w:r w:rsidRPr="00E40750">
        <w:rPr>
          <w:rFonts w:ascii="Times New Roman" w:eastAsia="Times New Roman" w:hAnsi="Times New Roman"/>
          <w:sz w:val="24"/>
          <w:szCs w:val="24"/>
        </w:rPr>
        <w:t>.</w:t>
      </w:r>
      <w:r w:rsidRPr="00E40750">
        <w:rPr>
          <w:rFonts w:ascii="Times New Roman" w:eastAsia="Times New Roman" w:hAnsi="Times New Roman"/>
          <w:sz w:val="24"/>
          <w:szCs w:val="24"/>
        </w:rPr>
        <w:tab/>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b/>
          <w:sz w:val="24"/>
          <w:szCs w:val="24"/>
        </w:rPr>
      </w:pPr>
      <w:r w:rsidRPr="00E40750">
        <w:rPr>
          <w:rFonts w:ascii="Times New Roman" w:eastAsia="Times New Roman" w:hAnsi="Times New Roman"/>
          <w:b/>
          <w:sz w:val="24"/>
          <w:szCs w:val="24"/>
        </w:rPr>
        <w:t>4.</w:t>
      </w:r>
      <w:r w:rsidRPr="00E40750">
        <w:rPr>
          <w:rFonts w:ascii="Times New Roman" w:eastAsia="Times New Roman" w:hAnsi="Times New Roman"/>
          <w:b/>
          <w:sz w:val="24"/>
          <w:szCs w:val="24"/>
        </w:rPr>
        <w:tab/>
      </w:r>
      <w:r w:rsidRPr="00E40750">
        <w:rPr>
          <w:rFonts w:ascii="Times New Roman" w:eastAsia="Times New Roman" w:hAnsi="Times New Roman"/>
          <w:b/>
          <w:sz w:val="24"/>
          <w:szCs w:val="24"/>
          <w:u w:val="single"/>
        </w:rPr>
        <w:t>ADOPTING NEW POLICIES AND AMENDING OLD:</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4.01</w:t>
      </w:r>
      <w:r w:rsidRPr="00E40750">
        <w:rPr>
          <w:rFonts w:ascii="Times New Roman" w:eastAsia="Times New Roman" w:hAnsi="Times New Roman"/>
          <w:sz w:val="24"/>
          <w:szCs w:val="24"/>
        </w:rPr>
        <w:tab/>
        <w:t>All new policies must be approved by a majority vote of the Board of Directors. As new policies are added or old ones amended, the date of the action will appear directly following the change. The old policy shall be retained for historical purposes. All approvals under previous policies shall be “grand fathered”.</w:t>
      </w:r>
    </w:p>
    <w:p w:rsidR="00F33486" w:rsidRDefault="00F33486" w:rsidP="00F33486">
      <w:pPr>
        <w:rPr>
          <w:rFonts w:ascii="Times New Roman" w:eastAsia="Times New Roman" w:hAnsi="Times New Roman"/>
          <w:sz w:val="24"/>
          <w:szCs w:val="24"/>
        </w:rPr>
      </w:pPr>
    </w:p>
    <w:p w:rsidR="00611DA2" w:rsidRDefault="00611DA2" w:rsidP="00F33486">
      <w:pPr>
        <w:ind w:left="1440" w:hanging="1440"/>
        <w:rPr>
          <w:rFonts w:ascii="Times New Roman" w:eastAsia="Times New Roman" w:hAnsi="Times New Roman"/>
          <w:sz w:val="24"/>
          <w:szCs w:val="24"/>
        </w:rPr>
      </w:pPr>
    </w:p>
    <w:p w:rsidR="00611DA2" w:rsidRDefault="00611DA2" w:rsidP="00611DA2">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b/>
          <w:sz w:val="24"/>
          <w:szCs w:val="24"/>
        </w:rPr>
        <w:t>SECTION I</w:t>
      </w:r>
    </w:p>
    <w:p w:rsidR="00611DA2" w:rsidRDefault="00611DA2" w:rsidP="00F33486">
      <w:pPr>
        <w:ind w:left="1440" w:hanging="1440"/>
        <w:rPr>
          <w:rFonts w:ascii="Times New Roman" w:eastAsia="Times New Roman" w:hAnsi="Times New Roman"/>
          <w:sz w:val="24"/>
          <w:szCs w:val="24"/>
        </w:rPr>
      </w:pPr>
    </w:p>
    <w:p w:rsidR="00F33486" w:rsidRPr="00F33486" w:rsidRDefault="00F33486" w:rsidP="00F33486">
      <w:pPr>
        <w:ind w:left="1440" w:hanging="1440"/>
        <w:rPr>
          <w:rFonts w:ascii="Times New Roman" w:eastAsia="Times New Roman" w:hAnsi="Times New Roman"/>
          <w:sz w:val="24"/>
          <w:szCs w:val="24"/>
        </w:rPr>
      </w:pPr>
      <w:r>
        <w:rPr>
          <w:rFonts w:ascii="Times New Roman" w:eastAsia="Times New Roman" w:hAnsi="Times New Roman"/>
          <w:sz w:val="24"/>
          <w:szCs w:val="24"/>
        </w:rPr>
        <w:t>4.02</w:t>
      </w:r>
      <w:r>
        <w:rPr>
          <w:rFonts w:ascii="Times New Roman" w:eastAsia="Times New Roman" w:hAnsi="Times New Roman"/>
          <w:sz w:val="24"/>
          <w:szCs w:val="24"/>
        </w:rPr>
        <w:tab/>
      </w:r>
      <w:r w:rsidRPr="00F33486">
        <w:rPr>
          <w:rFonts w:ascii="Times New Roman" w:eastAsia="Times New Roman" w:hAnsi="Times New Roman"/>
          <w:sz w:val="24"/>
          <w:szCs w:val="24"/>
        </w:rPr>
        <w:t>A motion to change the Policy Manual must be presented at an open Board meeting, posted on the WPA website for resident comments, and NOT voted on until the following Board meeting.</w:t>
      </w:r>
    </w:p>
    <w:p w:rsidR="00E40750" w:rsidRPr="00E40750" w:rsidRDefault="00E40750" w:rsidP="00E40750">
      <w:pPr>
        <w:spacing w:after="0" w:line="240" w:lineRule="auto"/>
        <w:ind w:left="1440" w:hanging="1440"/>
        <w:rPr>
          <w:rFonts w:ascii="Times New Roman" w:eastAsia="Times New Roman" w:hAnsi="Times New Roman"/>
          <w:b/>
          <w:sz w:val="24"/>
          <w:szCs w:val="24"/>
        </w:rPr>
      </w:pPr>
      <w:r w:rsidRPr="00E40750">
        <w:rPr>
          <w:rFonts w:ascii="Times New Roman" w:eastAsia="Times New Roman" w:hAnsi="Times New Roman"/>
          <w:b/>
          <w:sz w:val="24"/>
          <w:szCs w:val="24"/>
        </w:rPr>
        <w:t>5.</w:t>
      </w:r>
      <w:r w:rsidRPr="00E40750">
        <w:rPr>
          <w:rFonts w:ascii="Times New Roman" w:eastAsia="Times New Roman" w:hAnsi="Times New Roman"/>
          <w:b/>
          <w:sz w:val="24"/>
          <w:szCs w:val="24"/>
        </w:rPr>
        <w:tab/>
      </w:r>
      <w:r w:rsidRPr="00E40750">
        <w:rPr>
          <w:rFonts w:ascii="Times New Roman" w:eastAsia="Times New Roman" w:hAnsi="Times New Roman"/>
          <w:b/>
          <w:sz w:val="24"/>
          <w:szCs w:val="24"/>
          <w:u w:val="single"/>
        </w:rPr>
        <w:t>OFFICIAL COPY:</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5.01</w:t>
      </w:r>
      <w:r w:rsidRPr="00E40750">
        <w:rPr>
          <w:rFonts w:ascii="Times New Roman" w:eastAsia="Times New Roman" w:hAnsi="Times New Roman"/>
          <w:sz w:val="24"/>
          <w:szCs w:val="24"/>
        </w:rPr>
        <w:tab/>
        <w:t>The official hard copy of the Policy Manual shall be kept at the Association’s official business office.</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5.02</w:t>
      </w:r>
      <w:r w:rsidRPr="00E40750">
        <w:rPr>
          <w:rFonts w:ascii="Times New Roman" w:eastAsia="Times New Roman" w:hAnsi="Times New Roman"/>
          <w:sz w:val="24"/>
          <w:szCs w:val="24"/>
        </w:rPr>
        <w:tab/>
        <w:t>The Website copy will be current within (10) ten days.</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b/>
          <w:sz w:val="24"/>
          <w:szCs w:val="24"/>
        </w:rPr>
      </w:pPr>
      <w:r w:rsidRPr="00E40750">
        <w:rPr>
          <w:rFonts w:ascii="Times New Roman" w:eastAsia="Times New Roman" w:hAnsi="Times New Roman"/>
          <w:b/>
          <w:sz w:val="24"/>
          <w:szCs w:val="24"/>
        </w:rPr>
        <w:t>6.</w:t>
      </w:r>
      <w:r w:rsidRPr="00E40750">
        <w:rPr>
          <w:rFonts w:ascii="Times New Roman" w:eastAsia="Times New Roman" w:hAnsi="Times New Roman"/>
          <w:b/>
          <w:sz w:val="24"/>
          <w:szCs w:val="24"/>
        </w:rPr>
        <w:tab/>
      </w:r>
      <w:r w:rsidRPr="00E40750">
        <w:rPr>
          <w:rFonts w:ascii="Times New Roman" w:eastAsia="Times New Roman" w:hAnsi="Times New Roman"/>
          <w:b/>
          <w:sz w:val="24"/>
          <w:szCs w:val="24"/>
          <w:u w:val="single"/>
        </w:rPr>
        <w:t>MAINTENANCE OF MANUAL:</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6.01</w:t>
      </w:r>
      <w:r w:rsidRPr="00E40750">
        <w:rPr>
          <w:rFonts w:ascii="Times New Roman" w:eastAsia="Times New Roman" w:hAnsi="Times New Roman"/>
          <w:sz w:val="24"/>
          <w:szCs w:val="24"/>
        </w:rPr>
        <w:tab/>
        <w:t>It shall be the responsibility of the Corporate Secretary to assure that this manual is updated as the Board of Directors adopts changes.</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b/>
          <w:sz w:val="24"/>
          <w:szCs w:val="24"/>
        </w:rPr>
      </w:pPr>
      <w:r w:rsidRPr="00E40750">
        <w:rPr>
          <w:rFonts w:ascii="Times New Roman" w:eastAsia="Times New Roman" w:hAnsi="Times New Roman"/>
          <w:b/>
          <w:sz w:val="24"/>
          <w:szCs w:val="24"/>
        </w:rPr>
        <w:t>7.</w:t>
      </w:r>
      <w:r w:rsidRPr="00E40750">
        <w:rPr>
          <w:rFonts w:ascii="Times New Roman" w:eastAsia="Times New Roman" w:hAnsi="Times New Roman"/>
          <w:b/>
          <w:sz w:val="24"/>
          <w:szCs w:val="24"/>
        </w:rPr>
        <w:tab/>
      </w:r>
      <w:r w:rsidRPr="00E40750">
        <w:rPr>
          <w:rFonts w:ascii="Times New Roman" w:eastAsia="Times New Roman" w:hAnsi="Times New Roman"/>
          <w:b/>
          <w:sz w:val="24"/>
          <w:szCs w:val="24"/>
          <w:u w:val="single"/>
        </w:rPr>
        <w:t>MEMBERSHIP ACCESS:</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7.01</w:t>
      </w:r>
      <w:r w:rsidRPr="00E40750">
        <w:rPr>
          <w:rFonts w:ascii="Times New Roman" w:eastAsia="Times New Roman" w:hAnsi="Times New Roman"/>
          <w:sz w:val="24"/>
          <w:szCs w:val="24"/>
        </w:rPr>
        <w:tab/>
        <w:t>Any member of the Association membership desiring a copy of a specific policy may obtain one from the clerk at the office of the Association.</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b/>
          <w:sz w:val="24"/>
          <w:szCs w:val="24"/>
        </w:rPr>
      </w:pPr>
      <w:r w:rsidRPr="00E40750">
        <w:rPr>
          <w:rFonts w:ascii="Times New Roman" w:eastAsia="Times New Roman" w:hAnsi="Times New Roman"/>
          <w:b/>
          <w:sz w:val="24"/>
          <w:szCs w:val="24"/>
        </w:rPr>
        <w:t>8.</w:t>
      </w:r>
      <w:r w:rsidRPr="00E40750">
        <w:rPr>
          <w:rFonts w:ascii="Times New Roman" w:eastAsia="Times New Roman" w:hAnsi="Times New Roman"/>
          <w:b/>
          <w:sz w:val="24"/>
          <w:szCs w:val="24"/>
        </w:rPr>
        <w:tab/>
      </w:r>
      <w:r w:rsidRPr="00E40750">
        <w:rPr>
          <w:rFonts w:ascii="Times New Roman" w:eastAsia="Times New Roman" w:hAnsi="Times New Roman"/>
          <w:b/>
          <w:sz w:val="24"/>
          <w:szCs w:val="24"/>
          <w:u w:val="single"/>
        </w:rPr>
        <w:t>BOARD AND COMMITTEE ACCESS:</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r w:rsidRPr="00E40750">
        <w:rPr>
          <w:rFonts w:ascii="Times New Roman" w:eastAsia="Times New Roman" w:hAnsi="Times New Roman"/>
          <w:sz w:val="24"/>
          <w:szCs w:val="24"/>
        </w:rPr>
        <w:t>8.01</w:t>
      </w:r>
      <w:r w:rsidRPr="00E40750">
        <w:rPr>
          <w:rFonts w:ascii="Times New Roman" w:eastAsia="Times New Roman" w:hAnsi="Times New Roman"/>
          <w:sz w:val="24"/>
          <w:szCs w:val="24"/>
        </w:rPr>
        <w:tab/>
        <w:t>Complete updated copies of the policy manual shall be provided to each Board member and committee chairpersons at the time they assume office. Changes shall be provided as they occur.</w:t>
      </w: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E40750" w:rsidRPr="00E40750" w:rsidRDefault="00E40750" w:rsidP="00E40750">
      <w:pPr>
        <w:spacing w:after="0" w:line="240" w:lineRule="auto"/>
        <w:ind w:left="1440" w:hanging="1440"/>
        <w:rPr>
          <w:rFonts w:ascii="Times New Roman" w:eastAsia="Times New Roman" w:hAnsi="Times New Roman"/>
          <w:sz w:val="24"/>
          <w:szCs w:val="24"/>
        </w:rPr>
      </w:pPr>
    </w:p>
    <w:p w:rsidR="004270E1" w:rsidRPr="00232374" w:rsidRDefault="004270E1" w:rsidP="004270E1">
      <w:pPr>
        <w:rPr>
          <w:rFonts w:ascii="Times New Roman" w:hAnsi="Times New Roman"/>
          <w:sz w:val="24"/>
          <w:szCs w:val="24"/>
        </w:rPr>
      </w:pPr>
    </w:p>
    <w:sectPr w:rsidR="004270E1" w:rsidRPr="00232374" w:rsidSect="00F96200">
      <w:headerReference w:type="default" r:id="rId8"/>
      <w:footerReference w:type="default" r:id="rId9"/>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88" w:rsidRDefault="00C33E88" w:rsidP="00F96200">
      <w:pPr>
        <w:spacing w:after="0" w:line="240" w:lineRule="auto"/>
      </w:pPr>
      <w:r>
        <w:separator/>
      </w:r>
    </w:p>
  </w:endnote>
  <w:endnote w:type="continuationSeparator" w:id="0">
    <w:p w:rsidR="00C33E88" w:rsidRDefault="00C33E88" w:rsidP="00F9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Default="00F96200">
    <w:pPr>
      <w:pStyle w:val="Footer"/>
    </w:pPr>
  </w:p>
  <w:p w:rsidR="00F96200" w:rsidRDefault="00F96200">
    <w:pPr>
      <w:pStyle w:val="Footer"/>
    </w:pPr>
  </w:p>
  <w:p w:rsidR="00F96200" w:rsidRDefault="00BE5898" w:rsidP="004270E1">
    <w:pPr>
      <w:pStyle w:val="Footer"/>
      <w:jc w:val="center"/>
    </w:pPr>
    <w:r>
      <w:tab/>
    </w:r>
    <w:r>
      <w:tab/>
    </w:r>
    <w:r>
      <w:fldChar w:fldCharType="begin"/>
    </w:r>
    <w:r>
      <w:instrText xml:space="preserve"> PAGE   \* MERGEFORMAT </w:instrText>
    </w:r>
    <w:r>
      <w:fldChar w:fldCharType="separate"/>
    </w:r>
    <w:r w:rsidR="002752C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88" w:rsidRDefault="00C33E88" w:rsidP="00F96200">
      <w:pPr>
        <w:spacing w:after="0" w:line="240" w:lineRule="auto"/>
      </w:pPr>
      <w:r>
        <w:separator/>
      </w:r>
    </w:p>
  </w:footnote>
  <w:footnote w:type="continuationSeparator" w:id="0">
    <w:p w:rsidR="00C33E88" w:rsidRDefault="00C33E88" w:rsidP="00F9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Pr="00F96200" w:rsidRDefault="00F96200" w:rsidP="00F96200">
    <w:pPr>
      <w:pStyle w:val="Header"/>
      <w:jc w:val="center"/>
      <w:rPr>
        <w:rFonts w:ascii="Times New Roman" w:hAnsi="Times New Roman"/>
        <w:b/>
        <w:sz w:val="30"/>
        <w:szCs w:val="30"/>
      </w:rPr>
    </w:pPr>
    <w:r w:rsidRPr="00F96200">
      <w:rPr>
        <w:rFonts w:ascii="Times New Roman" w:hAnsi="Times New Roman"/>
        <w:b/>
        <w:sz w:val="30"/>
        <w:szCs w:val="30"/>
      </w:rPr>
      <w:t>WEDGEFIELD PLANTATION ASSOCIATION</w:t>
    </w:r>
  </w:p>
  <w:p w:rsidR="00F96200" w:rsidRDefault="00F96200" w:rsidP="00F96200">
    <w:pPr>
      <w:pStyle w:val="Header"/>
      <w:jc w:val="center"/>
      <w:rPr>
        <w:rFonts w:ascii="Times New Roman" w:hAnsi="Times New Roman"/>
        <w:b/>
        <w:sz w:val="30"/>
        <w:szCs w:val="30"/>
      </w:rPr>
    </w:pPr>
    <w:r w:rsidRPr="00F96200">
      <w:rPr>
        <w:rFonts w:ascii="Times New Roman" w:hAnsi="Times New Roman"/>
        <w:b/>
        <w:sz w:val="30"/>
        <w:szCs w:val="30"/>
      </w:rPr>
      <w:t>POLICY MANUAL</w:t>
    </w:r>
  </w:p>
  <w:p w:rsidR="00F96200" w:rsidRDefault="00F96200">
    <w:pPr>
      <w:pStyle w:val="Header"/>
    </w:pPr>
  </w:p>
  <w:p w:rsidR="00BE5898" w:rsidRDefault="00BE5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A01"/>
    <w:multiLevelType w:val="multilevel"/>
    <w:tmpl w:val="4B1261BE"/>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DF7A31"/>
    <w:multiLevelType w:val="hybridMultilevel"/>
    <w:tmpl w:val="71321086"/>
    <w:lvl w:ilvl="0" w:tplc="443281A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45D7F"/>
    <w:multiLevelType w:val="hybridMultilevel"/>
    <w:tmpl w:val="0338E1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1F40A0"/>
    <w:multiLevelType w:val="hybridMultilevel"/>
    <w:tmpl w:val="A382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A16CD"/>
    <w:multiLevelType w:val="multilevel"/>
    <w:tmpl w:val="B38C7308"/>
    <w:lvl w:ilvl="0">
      <w:start w:val="1"/>
      <w:numFmt w:val="decimal"/>
      <w:lvlText w:val="%1"/>
      <w:lvlJc w:val="left"/>
      <w:pPr>
        <w:ind w:left="420" w:hanging="420"/>
      </w:pPr>
      <w:rPr>
        <w:rFonts w:hint="default"/>
        <w:b w:val="0"/>
      </w:rPr>
    </w:lvl>
    <w:lvl w:ilvl="1">
      <w:start w:val="1"/>
      <w:numFmt w:val="decimalZero"/>
      <w:lvlText w:val="%1.%2"/>
      <w:lvlJc w:val="left"/>
      <w:pPr>
        <w:ind w:left="420" w:hanging="420"/>
      </w:pPr>
      <w:rPr>
        <w:rFonts w:hint="default"/>
        <w:b w:val="0"/>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07734D7"/>
    <w:multiLevelType w:val="multilevel"/>
    <w:tmpl w:val="C4683C0A"/>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ED1B76"/>
    <w:multiLevelType w:val="hybridMultilevel"/>
    <w:tmpl w:val="B9B0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F6824"/>
    <w:multiLevelType w:val="hybridMultilevel"/>
    <w:tmpl w:val="1364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97721"/>
    <w:multiLevelType w:val="hybridMultilevel"/>
    <w:tmpl w:val="CEA2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F4B52"/>
    <w:multiLevelType w:val="hybridMultilevel"/>
    <w:tmpl w:val="AEFEE7F4"/>
    <w:lvl w:ilvl="0" w:tplc="07DA7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7"/>
  </w:num>
  <w:num w:numId="5">
    <w:abstractNumId w:val="3"/>
  </w:num>
  <w:num w:numId="6">
    <w:abstractNumId w:val="9"/>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021DF8"/>
    <w:rsid w:val="001E55D1"/>
    <w:rsid w:val="00232374"/>
    <w:rsid w:val="002752C4"/>
    <w:rsid w:val="002D76F8"/>
    <w:rsid w:val="002F79A4"/>
    <w:rsid w:val="00314E5A"/>
    <w:rsid w:val="00380304"/>
    <w:rsid w:val="003B23EE"/>
    <w:rsid w:val="003C751F"/>
    <w:rsid w:val="004270E1"/>
    <w:rsid w:val="004D1B25"/>
    <w:rsid w:val="00586F02"/>
    <w:rsid w:val="005C2385"/>
    <w:rsid w:val="00606532"/>
    <w:rsid w:val="00611DA2"/>
    <w:rsid w:val="00634522"/>
    <w:rsid w:val="0067312B"/>
    <w:rsid w:val="006E1DBC"/>
    <w:rsid w:val="00754037"/>
    <w:rsid w:val="007A2424"/>
    <w:rsid w:val="007B3032"/>
    <w:rsid w:val="007D7B0E"/>
    <w:rsid w:val="0083619D"/>
    <w:rsid w:val="00880785"/>
    <w:rsid w:val="008B6D38"/>
    <w:rsid w:val="008D7C38"/>
    <w:rsid w:val="009448BC"/>
    <w:rsid w:val="009F2048"/>
    <w:rsid w:val="009F26F3"/>
    <w:rsid w:val="00A7619B"/>
    <w:rsid w:val="00AB61BE"/>
    <w:rsid w:val="00AE680D"/>
    <w:rsid w:val="00B53D88"/>
    <w:rsid w:val="00B559A6"/>
    <w:rsid w:val="00BB37A7"/>
    <w:rsid w:val="00BE5898"/>
    <w:rsid w:val="00C33E88"/>
    <w:rsid w:val="00CC3F35"/>
    <w:rsid w:val="00CD4C30"/>
    <w:rsid w:val="00D1081E"/>
    <w:rsid w:val="00E40750"/>
    <w:rsid w:val="00E46CF9"/>
    <w:rsid w:val="00E5689E"/>
    <w:rsid w:val="00F216E7"/>
    <w:rsid w:val="00F33486"/>
    <w:rsid w:val="00F3712A"/>
    <w:rsid w:val="00F96200"/>
    <w:rsid w:val="00FB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6200"/>
    <w:rPr>
      <w:rFonts w:ascii="Tahoma" w:hAnsi="Tahoma" w:cs="Tahoma"/>
      <w:sz w:val="16"/>
      <w:szCs w:val="16"/>
    </w:rPr>
  </w:style>
  <w:style w:type="table" w:styleId="TableGrid">
    <w:name w:val="Table Grid"/>
    <w:basedOn w:val="TableNormal"/>
    <w:uiPriority w:val="59"/>
    <w:rsid w:val="00F96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4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6200"/>
    <w:rPr>
      <w:rFonts w:ascii="Tahoma" w:hAnsi="Tahoma" w:cs="Tahoma"/>
      <w:sz w:val="16"/>
      <w:szCs w:val="16"/>
    </w:rPr>
  </w:style>
  <w:style w:type="table" w:styleId="TableGrid">
    <w:name w:val="Table Grid"/>
    <w:basedOn w:val="TableNormal"/>
    <w:uiPriority w:val="59"/>
    <w:rsid w:val="00F96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4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cp:lastModifiedBy>
  <cp:revision>2</cp:revision>
  <cp:lastPrinted>2012-02-24T14:16:00Z</cp:lastPrinted>
  <dcterms:created xsi:type="dcterms:W3CDTF">2013-06-05T15:04:00Z</dcterms:created>
  <dcterms:modified xsi:type="dcterms:W3CDTF">2013-06-05T15:04:00Z</dcterms:modified>
</cp:coreProperties>
</file>